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/>
          <w:sz w:val="24"/>
          <w:szCs w:val="24"/>
        </w:rPr>
        <w:t>受审核部门：</w:t>
      </w:r>
      <w:r>
        <w:rPr>
          <w:rFonts w:hint="eastAsia"/>
          <w:sz w:val="24"/>
          <w:szCs w:val="24"/>
          <w:lang w:eastAsia="zh-CN"/>
        </w:rPr>
        <w:t>管理层、行政部、技术部、供销</w:t>
      </w:r>
      <w:r>
        <w:rPr>
          <w:rFonts w:hint="eastAsia"/>
          <w:sz w:val="24"/>
          <w:szCs w:val="24"/>
          <w:lang w:val="en-US" w:eastAsia="zh-CN"/>
        </w:rPr>
        <w:t xml:space="preserve">部 </w:t>
      </w:r>
      <w:r>
        <w:rPr>
          <w:rFonts w:hint="eastAsia"/>
          <w:sz w:val="24"/>
          <w:szCs w:val="24"/>
        </w:rPr>
        <w:t>陪同人员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张心、冉景洲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审核时间</w:t>
      </w:r>
      <w:r>
        <w:rPr>
          <w:rFonts w:hint="eastAsia"/>
          <w:sz w:val="24"/>
          <w:szCs w:val="24"/>
          <w:lang w:val="en-US" w:eastAsia="zh-CN"/>
        </w:rPr>
        <w:t>:</w:t>
      </w:r>
      <w:r>
        <w:rPr>
          <w:rFonts w:hint="eastAsia"/>
          <w:sz w:val="24"/>
          <w:szCs w:val="24"/>
        </w:rPr>
        <w:t>2020年0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26</w:t>
      </w:r>
      <w:r>
        <w:rPr>
          <w:rFonts w:hint="eastAsia"/>
          <w:sz w:val="24"/>
          <w:szCs w:val="24"/>
        </w:rPr>
        <w:t>日</w:t>
      </w:r>
    </w:p>
    <w:tbl>
      <w:tblPr>
        <w:tblStyle w:val="6"/>
        <w:tblW w:w="154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5"/>
        <w:gridCol w:w="10343"/>
        <w:gridCol w:w="103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17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  查  表</w:t>
            </w:r>
          </w:p>
        </w:tc>
        <w:tc>
          <w:tcPr>
            <w:tcW w:w="10343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  核   记   录</w:t>
            </w:r>
          </w:p>
        </w:tc>
        <w:tc>
          <w:tcPr>
            <w:tcW w:w="103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条款号</w:t>
            </w:r>
          </w:p>
        </w:tc>
        <w:tc>
          <w:tcPr>
            <w:tcW w:w="88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17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343" w:type="dxa"/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szCs w:val="22"/>
              </w:rPr>
            </w:pPr>
            <w:bookmarkStart w:id="0" w:name="组织名称"/>
            <w:r>
              <w:rPr>
                <w:rFonts w:hint="eastAsia" w:ascii="Times New Roman" w:hAnsi="Times New Roman" w:eastAsia="宋体" w:cs="Times New Roman"/>
                <w:szCs w:val="22"/>
              </w:rPr>
              <w:t>重庆业安科技有限公司</w:t>
            </w:r>
            <w:bookmarkEnd w:id="0"/>
            <w:r>
              <w:rPr>
                <w:rFonts w:hint="eastAsia" w:ascii="Times New Roman" w:hAnsi="Times New Roman" w:eastAsia="宋体" w:cs="Times New Roman"/>
                <w:szCs w:val="22"/>
              </w:rPr>
              <w:t>是一家专业从事</w:t>
            </w:r>
            <w:bookmarkStart w:id="1" w:name="审核范围"/>
            <w:r>
              <w:rPr>
                <w:rFonts w:hint="eastAsia" w:ascii="Times New Roman" w:hAnsi="Times New Roman" w:eastAsia="宋体" w:cs="Times New Roman"/>
                <w:szCs w:val="22"/>
              </w:rPr>
              <w:t>计算机信息系统集成、应用软件开发</w:t>
            </w:r>
            <w:bookmarkEnd w:id="1"/>
            <w:r>
              <w:rPr>
                <w:rFonts w:hint="eastAsia" w:ascii="Times New Roman" w:hAnsi="Times New Roman" w:eastAsia="宋体" w:cs="Times New Roman"/>
                <w:szCs w:val="22"/>
              </w:rPr>
              <w:t>的公司。软件开发的产品及系统集成广泛运用到</w:t>
            </w:r>
            <w:r>
              <w:rPr>
                <w:rFonts w:hint="eastAsia" w:cs="Times New Roman"/>
                <w:szCs w:val="22"/>
                <w:lang w:eastAsia="zh-CN"/>
              </w:rPr>
              <w:t>安防系统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等领域。</w:t>
            </w: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目前经营状况良好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该公司目前成立了三个部门：</w:t>
            </w: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行政部、技术部、供销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部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核实：场所位于</w:t>
            </w:r>
            <w:bookmarkStart w:id="2" w:name="生产地址"/>
            <w:r>
              <w:t>重庆市渝中区经纬大道776号D区2号楼4-25</w:t>
            </w:r>
            <w:bookmarkEnd w:id="2"/>
            <w:r>
              <w:rPr>
                <w:rFonts w:hint="eastAsia" w:ascii="Times New Roman" w:hAnsi="Times New Roman" w:eastAsia="宋体" w:cs="Times New Roman"/>
                <w:szCs w:val="22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经确认，认证范围为</w:t>
            </w:r>
            <w:r>
              <w:rPr>
                <w:rFonts w:hint="eastAsia" w:ascii="宋体" w:hAnsi="宋体"/>
                <w:szCs w:val="21"/>
              </w:rPr>
              <w:t xml:space="preserve">计算机信息系统集成、应用软件开发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，与申请范围一致。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询问，主要设备为办公设备、电脑和云服务器、手动安装设备（测线仪、夹钳、网线钳、打线钳、电钻、电锤、手枪钻）等，关键过程：</w:t>
            </w: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软件开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发过程。特殊过程：隐蔽过程。体系运行时间：</w:t>
            </w: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2017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年11月</w:t>
            </w: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01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组织实际与管理体系文件化信息描述基本一致。有</w:t>
            </w: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管理层、行政部、技术部、供销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部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设计流程开发及系统集成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流程见《工艺流程》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查见《相关方要求识别和控制》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/>
                <w:szCs w:val="22"/>
              </w:rPr>
              <w:t>相关方：有员工、银行、主管部门、供应商、客户等。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查，管理体系文件名称：质量手册，程序文件21个。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17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产品质量监督抽查情况（QMS）</w:t>
            </w:r>
          </w:p>
        </w:tc>
        <w:tc>
          <w:tcPr>
            <w:tcW w:w="10343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ascii="宋体" w:hAnsi="宋体" w:cs="Arial"/>
                <w:color w:val="000000"/>
                <w:sz w:val="21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/>
                <w:sz w:val="21"/>
                <w:szCs w:val="21"/>
              </w:rPr>
              <w:t>等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</w:rPr>
              <w:t>《计算机软件开发规范》GB8566-88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《计算机软件质量保证及配置管理计划规范》GB/T12504-12505-90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《信息技术软件生存期过程》GB/T8566-1995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《计算机软件产品开发文件编制指南》GB8567-88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《软件维护指南》GB/T14079-93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《软件文档管理指南》GB/T16680-1996</w:t>
            </w:r>
            <w:r>
              <w:rPr>
                <w:rFonts w:hint="eastAsia" w:ascii="宋体" w:hAnsi="宋体" w:cs="宋体"/>
                <w:sz w:val="21"/>
                <w:szCs w:val="21"/>
              </w:rPr>
              <w:t>、《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安全防范工程技术规范</w:t>
            </w:r>
            <w:r>
              <w:rPr>
                <w:rFonts w:hint="eastAsia" w:ascii="宋体" w:hAnsi="宋体" w:cs="宋体"/>
                <w:sz w:val="21"/>
                <w:szCs w:val="21"/>
              </w:rPr>
              <w:t>》（GB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50348</w:t>
            </w:r>
            <w:r>
              <w:rPr>
                <w:rFonts w:hint="eastAsia" w:ascii="宋体" w:hAnsi="宋体" w:cs="宋体"/>
                <w:sz w:val="21"/>
                <w:szCs w:val="21"/>
              </w:rPr>
              <w:t>-200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）、《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银行营业场所安全防范要求</w:t>
            </w:r>
            <w:r>
              <w:rPr>
                <w:rFonts w:hint="eastAsia" w:ascii="宋体" w:hAnsi="宋体" w:cs="宋体"/>
                <w:sz w:val="21"/>
                <w:szCs w:val="21"/>
              </w:rPr>
              <w:t>》（G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A38-2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1"/>
                <w:szCs w:val="21"/>
              </w:rPr>
              <w:t>）、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安全防范系统验收规则</w:t>
            </w:r>
            <w:r>
              <w:rPr>
                <w:rFonts w:hint="eastAsia" w:ascii="宋体" w:hAnsi="宋体" w:cs="宋体"/>
                <w:sz w:val="21"/>
                <w:szCs w:val="21"/>
              </w:rPr>
              <w:t>G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A308</w:t>
            </w:r>
            <w:r>
              <w:rPr>
                <w:rFonts w:hint="eastAsia" w:ascii="宋体" w:hAnsi="宋体" w:cs="宋体"/>
                <w:sz w:val="21"/>
                <w:szCs w:val="21"/>
              </w:rPr>
              <w:t>-200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安全防范系统是监控联网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系统信息传输、交换、控制技术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》GB/T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28181</w:t>
            </w:r>
            <w:r>
              <w:rPr>
                <w:rFonts w:hint="eastAsia" w:ascii="宋体" w:hAnsi="宋体" w:cs="宋体"/>
                <w:sz w:val="21"/>
                <w:szCs w:val="21"/>
              </w:rPr>
              <w:t>-20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 w:ascii="宋体" w:hAnsi="宋体" w:cs="宋体"/>
                <w:sz w:val="21"/>
                <w:szCs w:val="21"/>
              </w:rPr>
              <w:t>《信息安全技术数据库管理系统安全技术要求》</w:t>
            </w:r>
            <w:r>
              <w:rPr>
                <w:rFonts w:hint="eastAsia" w:ascii="宋体" w:hAnsi="宋体"/>
                <w:sz w:val="21"/>
                <w:szCs w:val="21"/>
              </w:rPr>
              <w:t>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年没有产品质量监督抽查情况。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17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生产工艺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质量目标（QMS）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34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应用</w:t>
            </w:r>
            <w:r>
              <w:rPr>
                <w:rFonts w:hint="eastAsia" w:ascii="宋体" w:hAnsi="宋体"/>
                <w:sz w:val="21"/>
                <w:szCs w:val="21"/>
              </w:rPr>
              <w:t>软件开发流程：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洽谈项目——立项与策划——需求分析——设计开发——测试——验收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计算机系统集成流程：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项目立项→确定方案→合同签订→采购→安装调试→项目验收→交付。</w:t>
            </w:r>
          </w:p>
          <w:p>
            <w:pPr>
              <w:spacing w:line="460" w:lineRule="atLeas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无外包。</w:t>
            </w:r>
          </w:p>
          <w:p>
            <w:pPr>
              <w:spacing w:line="400" w:lineRule="atLeast"/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a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、产品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交付合格率100%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；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b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、交期满意率90%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c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相关方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满意率95%以上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17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主要原材料</w:t>
            </w:r>
          </w:p>
        </w:tc>
        <w:tc>
          <w:tcPr>
            <w:tcW w:w="1034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软件：“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业安远程DVR报警状态监控软件”、“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建设银行重庆两江分行安防系统集成项目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”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办公设备、办公耗材、网络、服务器、手动安装及布线设备等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317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特殊工种人员</w:t>
            </w:r>
          </w:p>
        </w:tc>
        <w:tc>
          <w:tcPr>
            <w:tcW w:w="10343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5人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设计人员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317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主要检测设备及设备的检定/校准（QMS）</w:t>
            </w:r>
          </w:p>
        </w:tc>
        <w:tc>
          <w:tcPr>
            <w:tcW w:w="1034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办公设备、电脑、打印机、办公耗材、手动安装设备等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测试软件有:DM系统、Quality Center工具等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系统集成监视和测量设备：万用表、测线仪等，不能提供万用表、测线仪的校准或检定证书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7.1.5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17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顾客及相关方投诉</w:t>
            </w:r>
          </w:p>
        </w:tc>
        <w:tc>
          <w:tcPr>
            <w:tcW w:w="10343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暂无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方针及目标、指标及方案</w:t>
            </w:r>
          </w:p>
        </w:tc>
        <w:tc>
          <w:tcPr>
            <w:tcW w:w="10343" w:type="dxa"/>
            <w:noWrap w:val="0"/>
            <w:vAlign w:val="top"/>
          </w:tcPr>
          <w:p>
            <w:pPr>
              <w:spacing w:line="360" w:lineRule="auto"/>
              <w:ind w:left="210" w:left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方针：质量为本、信誉至上，持续改进，争创一流，满足要求。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317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343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内审时间：</w:t>
            </w:r>
            <w:r>
              <w:rPr>
                <w:rFonts w:hint="eastAsia"/>
              </w:rPr>
              <w:t xml:space="preserve">2020年3月20日  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内审组：</w:t>
            </w:r>
            <w:r>
              <w:rPr>
                <w:rFonts w:hint="eastAsia"/>
                <w:sz w:val="21"/>
                <w:szCs w:val="21"/>
                <w:lang w:eastAsia="zh-CN"/>
              </w:rPr>
              <w:t>高燕（组长）、</w:t>
            </w:r>
            <w:r>
              <w:rPr>
                <w:rFonts w:hint="eastAsia"/>
                <w:szCs w:val="21"/>
              </w:rPr>
              <w:t>颜露</w:t>
            </w:r>
            <w:r>
              <w:rPr>
                <w:rFonts w:hint="eastAsia"/>
                <w:sz w:val="21"/>
                <w:szCs w:val="21"/>
                <w:lang w:eastAsia="zh-CN"/>
              </w:rPr>
              <w:t>（组员）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见有：《内审不符合项报告》1份  涉及行政部7.5.3</w:t>
            </w:r>
            <w:r>
              <w:rPr>
                <w:rFonts w:hint="eastAsia"/>
                <w:sz w:val="21"/>
                <w:szCs w:val="21"/>
                <w:lang w:eastAsia="zh-CN"/>
              </w:rPr>
              <w:t>条款，不符合事实描述为“抽查记录一览表，</w:t>
            </w:r>
            <w:r>
              <w:rPr>
                <w:rFonts w:hint="eastAsia" w:ascii="宋体" w:hAnsi="宋体" w:cs="黑体"/>
                <w:kern w:val="0"/>
                <w:sz w:val="24"/>
                <w:lang w:val="zh-CN"/>
              </w:rPr>
              <w:t>明确了记录名称</w:t>
            </w:r>
            <w:r>
              <w:rPr>
                <w:rFonts w:ascii="宋体" w:hAnsi="宋体" w:cs="黑体"/>
                <w:kern w:val="0"/>
                <w:sz w:val="24"/>
                <w:lang w:val="zh-CN"/>
              </w:rPr>
              <w:t>/</w:t>
            </w:r>
            <w:r>
              <w:rPr>
                <w:rFonts w:hint="eastAsia" w:ascii="宋体" w:hAnsi="宋体" w:cs="黑体"/>
                <w:kern w:val="0"/>
                <w:sz w:val="24"/>
                <w:lang w:val="zh-CN"/>
              </w:rPr>
              <w:t>记录编号</w:t>
            </w:r>
            <w:r>
              <w:rPr>
                <w:rFonts w:ascii="宋体" w:hAnsi="宋体" w:cs="黑体"/>
                <w:kern w:val="0"/>
                <w:sz w:val="24"/>
                <w:lang w:val="zh-CN"/>
              </w:rPr>
              <w:t>/</w:t>
            </w:r>
            <w:r>
              <w:rPr>
                <w:rFonts w:hint="eastAsia" w:ascii="宋体" w:hAnsi="宋体" w:cs="黑体"/>
                <w:kern w:val="0"/>
                <w:sz w:val="24"/>
                <w:lang w:val="zh-CN"/>
              </w:rPr>
              <w:t>版本，未明确保存部门</w:t>
            </w:r>
            <w:r>
              <w:rPr>
                <w:rFonts w:ascii="宋体" w:hAnsi="宋体" w:cs="黑体"/>
                <w:kern w:val="0"/>
                <w:sz w:val="24"/>
                <w:lang w:val="zh-CN"/>
              </w:rPr>
              <w:t>/</w:t>
            </w:r>
            <w:r>
              <w:rPr>
                <w:rFonts w:hint="eastAsia" w:ascii="宋体" w:hAnsi="宋体" w:cs="黑体"/>
                <w:kern w:val="0"/>
                <w:sz w:val="24"/>
                <w:lang w:val="zh-CN"/>
              </w:rPr>
              <w:t>保存期限</w:t>
            </w:r>
            <w:r>
              <w:rPr>
                <w:rFonts w:hint="eastAsia"/>
                <w:sz w:val="21"/>
                <w:szCs w:val="21"/>
                <w:lang w:eastAsia="zh-CN"/>
              </w:rPr>
              <w:t>”</w:t>
            </w:r>
            <w:r>
              <w:rPr>
                <w:rFonts w:hint="eastAsia"/>
                <w:sz w:val="21"/>
                <w:szCs w:val="21"/>
              </w:rPr>
              <w:t>，针对该不符合项，已及时采取纠正措施后，经内审员验证关闭。</w:t>
            </w:r>
            <w:r>
              <w:rPr>
                <w:rFonts w:hint="eastAsia"/>
                <w:sz w:val="21"/>
                <w:szCs w:val="21"/>
                <w:lang w:eastAsia="zh-CN"/>
              </w:rPr>
              <w:t>查</w:t>
            </w:r>
            <w:r>
              <w:rPr>
                <w:rFonts w:hint="eastAsia"/>
                <w:sz w:val="21"/>
                <w:szCs w:val="21"/>
              </w:rPr>
              <w:t>《内审报告》，有审核结论。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317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提出的改进内容</w:t>
            </w:r>
          </w:p>
        </w:tc>
        <w:tc>
          <w:tcPr>
            <w:tcW w:w="10343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管理评审于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由总</w:t>
            </w:r>
            <w:r>
              <w:rPr>
                <w:rFonts w:hint="eastAsia" w:ascii="宋体" w:hAnsi="宋体"/>
                <w:sz w:val="21"/>
                <w:szCs w:val="21"/>
              </w:rPr>
              <w:t>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提供主要输入材料有：各部门总结，</w:t>
            </w:r>
            <w:r>
              <w:rPr>
                <w:rFonts w:hint="eastAsia" w:ascii="宋体"/>
                <w:kern w:val="0"/>
                <w:sz w:val="21"/>
                <w:szCs w:val="21"/>
              </w:rPr>
              <w:t>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输出见“管理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提出改进1项：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黑体"/>
                <w:color w:val="FF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针对各级管理人员对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管理制度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文件执行不到位情况，由行政部组织大家进一步学习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管理制度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文件，并监督执行；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175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10343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通过一阶段对受审核方的管理、软件设计现场及系统集成完工资料的巡视和查阅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二阶段质量管理体系宜重点关注（关键设计开发</w:t>
            </w:r>
            <w:bookmarkStart w:id="3" w:name="_GoBack"/>
            <w:bookmarkEnd w:id="3"/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过程、系统集成过程及生产提供场所）：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重点审核部门：技术部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重点审核过程：外部供应产品和服务的控制、产品放行、不合格产品控制等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重点审核场所：办公区域、系统集成场所。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CD5632"/>
    <w:rsid w:val="19AD0827"/>
    <w:rsid w:val="4672786D"/>
    <w:rsid w:val="4E4E529F"/>
    <w:rsid w:val="5AD34462"/>
    <w:rsid w:val="72900DB8"/>
    <w:rsid w:val="74565F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2</TotalTime>
  <ScaleCrop>false</ScaleCrop>
  <LinksUpToDate>false</LinksUpToDate>
  <CharactersWithSpaces>100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</cp:lastModifiedBy>
  <dcterms:modified xsi:type="dcterms:W3CDTF">2020-07-01T07:22:12Z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