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10830-2023-ECEO-2024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北京宏海时代环境科技有限公司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E:28.02.00</w:t>
            </w:r>
          </w:p>
          <w:p w:rsidR="00F9189D">
            <w:pPr>
              <w:spacing w:line="360" w:lineRule="auto"/>
              <w:jc w:val="center"/>
              <w:rPr>
                <w:b/>
                <w:szCs w:val="21"/>
              </w:rPr>
            </w:pPr>
            <w:r>
              <w:rPr>
                <w:b/>
                <w:szCs w:val="21"/>
              </w:rPr>
              <w:t>O:28.02.00</w:t>
            </w:r>
          </w:p>
          <w:p w:rsidR="00F9189D">
            <w:pPr>
              <w:spacing w:line="360" w:lineRule="auto"/>
              <w:jc w:val="center"/>
              <w:rPr>
                <w:b/>
                <w:szCs w:val="21"/>
              </w:rPr>
            </w:pPr>
            <w:r>
              <w:rPr>
                <w:b/>
                <w:szCs w:val="21"/>
              </w:rPr>
              <w:t>EC:28.02.00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E:28.02.00</w:t>
            </w:r>
          </w:p>
          <w:p w:rsidR="00F9189D">
            <w:pPr>
              <w:spacing w:line="360" w:lineRule="auto"/>
              <w:jc w:val="center"/>
              <w:rPr>
                <w:b/>
                <w:szCs w:val="21"/>
              </w:rPr>
            </w:pPr>
            <w:r>
              <w:rPr>
                <w:b/>
                <w:szCs w:val="21"/>
              </w:rPr>
              <w:t>O:28.02.00</w:t>
            </w:r>
          </w:p>
          <w:p w:rsidR="00F9189D">
            <w:pPr>
              <w:spacing w:line="360" w:lineRule="auto"/>
              <w:jc w:val="center"/>
              <w:rPr>
                <w:b/>
                <w:szCs w:val="21"/>
              </w:rPr>
            </w:pPr>
            <w:r>
              <w:rPr>
                <w:b/>
                <w:szCs w:val="21"/>
              </w:rPr>
              <w:t>EC:28.02.00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ISO45001：2018,EC：GB/T19001-2016/ISO9001:2015和GB/T50430-2017</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2024年12月29日 上午至2024年12月31日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北京市昌平区北七家镇宏福大厦1705室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北京市昌平区北七家镇宏福大厦1705室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