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02" w:firstLineChars="49"/>
        <w:jc w:val="right"/>
        <w:rPr>
          <w:rFonts w:hint="default" w:ascii="Times New Roman" w:hAnsi="Times New Roman" w:eastAsia="楷体" w:cs="Times New Roman"/>
          <w:b w:val="0"/>
          <w:bCs w:val="0"/>
          <w:color w:val="000000"/>
          <w:sz w:val="21"/>
          <w:szCs w:val="21"/>
        </w:rPr>
      </w:pPr>
      <w:r>
        <w:rPr>
          <w:rFonts w:hint="default" w:ascii="Times New Roman" w:hAnsi="Times New Roman" w:eastAsia="楷体" w:cs="Times New Roman"/>
          <w:b w:val="0"/>
          <w:bCs w:val="0"/>
          <w:color w:val="000000"/>
          <w:sz w:val="21"/>
          <w:szCs w:val="21"/>
        </w:rPr>
        <w:t>合同编号：</w:t>
      </w:r>
      <w:bookmarkStart w:id="0" w:name="合同编号"/>
      <w:r>
        <w:rPr>
          <w:rFonts w:hint="eastAsia" w:ascii="Times New Roman" w:hAnsi="Times New Roman" w:eastAsia="楷体" w:cs="Times New Roman"/>
          <w:b w:val="0"/>
          <w:bCs w:val="0"/>
          <w:color w:val="000000"/>
          <w:sz w:val="21"/>
          <w:szCs w:val="21"/>
        </w:rPr>
        <w:t>0310-2020-E</w:t>
      </w:r>
      <w:bookmarkEnd w:id="0"/>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anchor distT="0" distB="0" distL="0" distR="0" simplePos="0" relativeHeight="251659264" behindDoc="0" locked="0" layoutInCell="1" allowOverlap="1">
            <wp:simplePos x="0" y="0"/>
            <wp:positionH relativeFrom="column">
              <wp:posOffset>2162810</wp:posOffset>
            </wp:positionH>
            <wp:positionV relativeFrom="paragraph">
              <wp:posOffset>139700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anchor>
        </w:drawing>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浙江澳华机电制造有限公司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rFonts w:hint="eastAsia"/>
                <w:b/>
                <w:color w:val="000000"/>
                <w:sz w:val="20"/>
                <w:szCs w:val="20"/>
              </w:rPr>
              <w:t>2020-N1EMS-3022240</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570" w:firstLineChars="2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b/>
          <w:color w:val="000000"/>
          <w:sz w:val="20"/>
          <w:szCs w:val="20"/>
          <w:lang w:val="de-DE"/>
        </w:rPr>
      </w:pP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1/0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1/0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03"/>
        <w:gridCol w:w="818"/>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eastAsia="zh-CN"/>
              </w:rPr>
            </w:pPr>
            <w:r>
              <w:rPr>
                <w:rFonts w:hint="eastAsia" w:ascii="宋体"/>
                <w:b/>
                <w:color w:val="000000"/>
                <w:sz w:val="20"/>
                <w:szCs w:val="20"/>
                <w:lang w:eastAsia="zh-CN"/>
              </w:rPr>
              <w:t>浙江澳华机电制造有限公司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215" w:type="dxa"/>
            <w:gridSpan w:val="3"/>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rFonts w:asciiTheme="minorEastAsia" w:hAnsiTheme="minorEastAsia" w:eastAsiaTheme="minorEastAsia"/>
                <w:sz w:val="20"/>
              </w:rPr>
              <w:t>浙江省嘉兴市南湖区七星街道永富路158号</w:t>
            </w:r>
          </w:p>
        </w:tc>
        <w:tc>
          <w:tcPr>
            <w:tcW w:w="818" w:type="dxa"/>
            <w:vMerge w:val="restart"/>
            <w:vAlign w:val="center"/>
          </w:tcPr>
          <w:p>
            <w:pPr>
              <w:spacing w:line="280" w:lineRule="exact"/>
              <w:jc w:val="both"/>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0"/>
                <w:szCs w:val="20"/>
              </w:rPr>
            </w:pPr>
          </w:p>
        </w:tc>
        <w:tc>
          <w:tcPr>
            <w:tcW w:w="2459"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sz w:val="21"/>
                <w:szCs w:val="21"/>
              </w:rPr>
              <w:t>314102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4215" w:type="dxa"/>
            <w:gridSpan w:val="3"/>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bookmarkStart w:id="6" w:name="经营地址"/>
            <w:bookmarkEnd w:id="6"/>
            <w:r>
              <w:rPr>
                <w:rFonts w:asciiTheme="minorEastAsia" w:hAnsiTheme="minorEastAsia" w:eastAsiaTheme="minorEastAsia"/>
                <w:sz w:val="20"/>
              </w:rPr>
              <w:t>浙江省嘉兴市南湖区七星街道永富路158号</w:t>
            </w: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p>
        </w:tc>
        <w:tc>
          <w:tcPr>
            <w:tcW w:w="2459"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bookmarkStart w:id="7" w:name="经营邮编"/>
            <w:bookmarkEnd w:id="7"/>
            <w:r>
              <w:rPr>
                <w:sz w:val="21"/>
                <w:szCs w:val="21"/>
              </w:rPr>
              <w:t>314102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sz w:val="21"/>
                <w:szCs w:val="21"/>
              </w:rPr>
              <w:t>姚家俊</w:t>
            </w:r>
          </w:p>
        </w:tc>
        <w:tc>
          <w:tcPr>
            <w:tcW w:w="1463"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703"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sz w:val="21"/>
                <w:szCs w:val="21"/>
              </w:rPr>
              <w:t>0573-83888012</w:t>
            </w:r>
          </w:p>
        </w:tc>
        <w:tc>
          <w:tcPr>
            <w:tcW w:w="818"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459"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bookmarkStart w:id="8" w:name="联系人传真Add1"/>
            <w:bookmarkEnd w:id="8"/>
            <w:r>
              <w:rPr>
                <w:rFonts w:hint="eastAsia"/>
                <w:sz w:val="21"/>
                <w:szCs w:val="21"/>
              </w:rPr>
              <w:t>0573-83889443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jc w:val="both"/>
              <w:rPr>
                <w:rFonts w:hint="default" w:ascii="宋体" w:hAnsi="Times New Roman" w:eastAsia="宋体" w:cs="Times New Roman"/>
                <w:b/>
                <w:color w:val="000000"/>
                <w:kern w:val="2"/>
                <w:sz w:val="20"/>
                <w:szCs w:val="20"/>
                <w:lang w:val="en-US" w:eastAsia="zh-CN" w:bidi="ar-SA"/>
              </w:rPr>
            </w:pPr>
            <w:r>
              <w:rPr>
                <w:rFonts w:hint="eastAsia"/>
              </w:rPr>
              <w:t>陆慧</w:t>
            </w:r>
          </w:p>
        </w:tc>
        <w:tc>
          <w:tcPr>
            <w:tcW w:w="1463"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703" w:type="dxa"/>
            <w:vAlign w:val="center"/>
          </w:tcPr>
          <w:p>
            <w:pPr>
              <w:jc w:val="both"/>
              <w:rPr>
                <w:rFonts w:hint="default" w:ascii="宋体" w:hAnsi="Times New Roman" w:eastAsia="宋体" w:cs="Times New Roman"/>
                <w:b/>
                <w:color w:val="000000"/>
                <w:kern w:val="2"/>
                <w:sz w:val="20"/>
                <w:szCs w:val="20"/>
                <w:lang w:val="en-US" w:eastAsia="zh-CN" w:bidi="ar-SA"/>
              </w:rPr>
            </w:pPr>
            <w:r>
              <w:rPr>
                <w:rFonts w:hint="eastAsia"/>
              </w:rPr>
              <w:t>宋玮</w:t>
            </w:r>
          </w:p>
        </w:tc>
        <w:tc>
          <w:tcPr>
            <w:tcW w:w="818" w:type="dxa"/>
            <w:vAlign w:val="top"/>
          </w:tcPr>
          <w:p>
            <w:pPr>
              <w:jc w:val="center"/>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459" w:type="dxa"/>
            <w:vAlign w:val="top"/>
          </w:tcPr>
          <w:p>
            <w:pPr>
              <w:rPr>
                <w:rFonts w:hint="default" w:ascii="宋体" w:hAnsi="Times New Roman" w:eastAsia="宋体" w:cs="Times New Roman"/>
                <w:b/>
                <w:color w:val="000000"/>
                <w:kern w:val="2"/>
                <w:sz w:val="20"/>
                <w:szCs w:val="20"/>
                <w:lang w:val="en-US" w:eastAsia="zh-CN" w:bidi="ar-SA"/>
              </w:rPr>
            </w:pPr>
            <w:r>
              <w:rPr>
                <w:rFonts w:hint="eastAsia"/>
                <w:sz w:val="21"/>
                <w:szCs w:val="21"/>
              </w:rPr>
              <w:t>jxbyq012@163.com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u w:val="single"/>
              </w:rPr>
            </w:pPr>
            <w:bookmarkStart w:id="9" w:name="审核范围"/>
            <w:bookmarkStart w:id="10" w:name="_GoBack"/>
            <w:r>
              <w:rPr>
                <w:rFonts w:hint="eastAsia" w:ascii="宋体" w:hAnsi="宋体"/>
                <w:szCs w:val="21"/>
              </w:rPr>
              <w:t>变压器</w:t>
            </w:r>
            <w:bookmarkEnd w:id="10"/>
            <w:r>
              <w:rPr>
                <w:rFonts w:hint="eastAsia" w:ascii="宋体" w:hAnsi="宋体"/>
                <w:szCs w:val="21"/>
              </w:rPr>
              <w:t>的生产及其所涉及的环境管理活动</w:t>
            </w:r>
            <w:bookmarkEnd w:id="9"/>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b/>
                <w:color w:val="000000"/>
                <w:sz w:val="20"/>
                <w:szCs w:val="20"/>
                <w:lang w:eastAsia="zh-CN"/>
              </w:rPr>
              <w:t>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环境管理手册》、《程序文件》等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办公区域、生产车间</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网络视频、电话</w:t>
            </w:r>
            <w:r>
              <w:rPr>
                <w:rFonts w:hint="eastAsia" w:ascii="宋体" w:hAnsi="宋体"/>
                <w:b/>
                <w:color w:val="000000"/>
                <w:sz w:val="20"/>
                <w:szCs w:val="20"/>
              </w:rPr>
              <w:t>与主要管理者和相关人员交流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vAlign w:val="top"/>
          </w:tcPr>
          <w:p>
            <w:pPr>
              <w:keepNext w:val="0"/>
              <w:keepLines w:val="0"/>
              <w:pageBreakBefore w:val="0"/>
              <w:widowControl w:val="0"/>
              <w:tabs>
                <w:tab w:val="left" w:pos="360"/>
              </w:tabs>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szCs w:val="21"/>
              </w:rPr>
              <w:t>变压器的生产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行政部、生产部、质检部、供销部、财务部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asciiTheme="minorEastAsia" w:hAnsiTheme="minorEastAsia" w:eastAsiaTheme="minorEastAsia"/>
                <w:sz w:val="20"/>
              </w:rPr>
              <w:t>浙江省嘉兴市南湖区七星街道永富路158号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asciiTheme="minorEastAsia" w:hAnsiTheme="minorEastAsia" w:eastAsiaTheme="minorEastAsia"/>
                <w:sz w:val="20"/>
              </w:rPr>
              <w:t>浙江省嘉兴市南湖区七星街道永富路158号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lang w:eastAsia="zh-CN"/>
              </w:rPr>
              <w:t>DB11/501-2007《大气污染物综合排放标准》、GB12348-2008《工业企业厂界环境噪声排放标准》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废气排放、噪声排放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keepNext w:val="0"/>
              <w:keepLines w:val="0"/>
              <w:pageBreakBefore w:val="0"/>
              <w:widowControl w:val="0"/>
              <w:kinsoku/>
              <w:wordWrap/>
              <w:overflowPunct/>
              <w:topLinePunct w:val="0"/>
              <w:autoSpaceDE/>
              <w:autoSpaceDN/>
              <w:bidi w:val="0"/>
              <w:adjustRightInd/>
              <w:snapToGrid/>
              <w:spacing w:line="360" w:lineRule="exact"/>
              <w:ind w:left="301" w:hanging="301" w:hangingChars="150"/>
              <w:textAlignment w:val="auto"/>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keepNext w:val="0"/>
              <w:keepLines w:val="0"/>
              <w:pageBreakBefore w:val="0"/>
              <w:widowControl w:val="0"/>
              <w:tabs>
                <w:tab w:val="left" w:pos="577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Cs w:val="21"/>
        </w:rPr>
        <w:t xml:space="preserve">变压器的生产及其所涉及的环境管理活动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1743075</wp:posOffset>
            </wp:positionH>
            <wp:positionV relativeFrom="paragraph">
              <wp:posOffset>93345</wp:posOffset>
            </wp:positionV>
            <wp:extent cx="1255395" cy="604520"/>
            <wp:effectExtent l="0" t="0" r="0" b="444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255395" cy="60452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2020.7.8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2050" o:spid="_x0000_s2050" o:spt="20" style="position:absolute;left:0pt;flip:y;margin-left:13pt;margin-top:-6.2pt;height:294.55pt;width:475.9pt;z-index:251660288;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8691B"/>
    <w:rsid w:val="041C4899"/>
    <w:rsid w:val="18F24FF2"/>
    <w:rsid w:val="2D406657"/>
    <w:rsid w:val="33006401"/>
    <w:rsid w:val="3E330461"/>
    <w:rsid w:val="3EB50EEA"/>
    <w:rsid w:val="43CF42E2"/>
    <w:rsid w:val="461057E1"/>
    <w:rsid w:val="47CE3277"/>
    <w:rsid w:val="773A1D92"/>
    <w:rsid w:val="7A78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5614</Words>
  <Characters>5894</Characters>
  <Lines>48</Lines>
  <Paragraphs>13</Paragraphs>
  <TotalTime>1</TotalTime>
  <ScaleCrop>false</ScaleCrop>
  <LinksUpToDate>false</LinksUpToDate>
  <CharactersWithSpaces>5986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2020-07-16T08:38:57Z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