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color w:val="auto"/>
                <w:sz w:val="24"/>
                <w:lang w:eastAsia="zh-CN"/>
              </w:rPr>
              <w:t>蒋小波</w:t>
            </w:r>
            <w:r>
              <w:rPr>
                <w:rFonts w:hint="eastAsia"/>
                <w:color w:val="auto"/>
                <w:sz w:val="24"/>
                <w:lang w:val="en-US" w:eastAsia="zh-CN"/>
              </w:rPr>
              <w:t xml:space="preserve">          </w:t>
            </w:r>
            <w:r>
              <w:rPr>
                <w:rFonts w:hint="eastAsia" w:cs="宋体"/>
                <w:sz w:val="21"/>
                <w:szCs w:val="21"/>
              </w:rPr>
              <w:t>陪同人员：</w:t>
            </w:r>
            <w:r>
              <w:rPr>
                <w:b w:val="0"/>
                <w:bCs w:val="0"/>
                <w:sz w:val="21"/>
                <w:szCs w:val="21"/>
              </w:rPr>
              <w:t>温忠伟</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2020.4.28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1009" w:type="dxa"/>
            <w:vMerge w:val="continue"/>
            <w:vAlign w:val="center"/>
          </w:tcPr>
          <w:p/>
        </w:tc>
        <w:tc>
          <w:tcPr>
            <w:tcW w:w="11146" w:type="dxa"/>
            <w:vAlign w:val="center"/>
          </w:tcPr>
          <w:p>
            <w:pPr>
              <w:rPr>
                <w:sz w:val="24"/>
                <w:szCs w:val="24"/>
              </w:rPr>
            </w:pPr>
            <w:r>
              <w:rPr>
                <w:rFonts w:hint="eastAsia"/>
                <w:sz w:val="24"/>
                <w:szCs w:val="24"/>
              </w:rPr>
              <w:t>审核条款：</w:t>
            </w:r>
            <w:r>
              <w:rPr>
                <w:rFonts w:hint="eastAsia"/>
                <w:sz w:val="21"/>
                <w:szCs w:val="21"/>
              </w:rPr>
              <w:t>Q</w:t>
            </w:r>
            <w:r>
              <w:rPr>
                <w:rFonts w:hint="eastAsia"/>
                <w:sz w:val="21"/>
                <w:szCs w:val="21"/>
                <w:lang w:val="en-US" w:eastAsia="zh-CN"/>
              </w:rPr>
              <w:t>E</w:t>
            </w:r>
            <w:r>
              <w:rPr>
                <w:rFonts w:hint="eastAsia"/>
                <w:sz w:val="21"/>
                <w:szCs w:val="21"/>
              </w:rPr>
              <w:t>9.2/9.3</w:t>
            </w:r>
            <w:r>
              <w:rPr>
                <w:rFonts w:hint="eastAsia"/>
                <w:sz w:val="21"/>
                <w:szCs w:val="21"/>
                <w:lang w:val="en-US" w:eastAsia="zh-CN"/>
              </w:rPr>
              <w:t xml:space="preserve">；O </w:t>
            </w:r>
            <w:r>
              <w:rPr>
                <w:rFonts w:hint="eastAsia"/>
                <w:sz w:val="21"/>
                <w:szCs w:val="21"/>
              </w:rPr>
              <w:t>4.1/4.3/4.4/5.2/6.2/9.2/9.3/7.1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1009" w:type="dxa"/>
            <w:vAlign w:val="top"/>
          </w:tcPr>
          <w:p>
            <w:pPr>
              <w:rPr>
                <w:rFonts w:hint="eastAsia"/>
                <w:lang w:val="en-US" w:eastAsia="zh-CN"/>
              </w:rPr>
            </w:pPr>
            <w:r>
              <w:rPr>
                <w:rFonts w:hint="eastAsia"/>
                <w:lang w:val="en-US" w:eastAsia="zh-CN"/>
              </w:rPr>
              <w:t>O</w:t>
            </w:r>
          </w:p>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1146" w:type="dxa"/>
            <w:vAlign w:val="top"/>
          </w:tcPr>
          <w:p>
            <w:pPr>
              <w:rPr>
                <w:rFonts w:hint="eastAsia" w:eastAsia="宋体"/>
                <w:sz w:val="21"/>
                <w:szCs w:val="21"/>
                <w:lang w:val="en-US" w:eastAsia="zh-CN"/>
              </w:rPr>
            </w:pPr>
            <w:r>
              <w:rPr>
                <w:rFonts w:hint="eastAsia"/>
                <w:sz w:val="21"/>
                <w:szCs w:val="21"/>
              </w:rPr>
              <w:t>总经理</w:t>
            </w:r>
            <w:r>
              <w:rPr>
                <w:rFonts w:hint="eastAsia"/>
                <w:sz w:val="21"/>
                <w:szCs w:val="21"/>
                <w:lang w:val="en-US" w:eastAsia="zh-CN"/>
              </w:rPr>
              <w:t>：蒋小波，</w:t>
            </w:r>
            <w:r>
              <w:rPr>
                <w:rFonts w:hint="eastAsia"/>
                <w:sz w:val="21"/>
                <w:szCs w:val="21"/>
              </w:rPr>
              <w:t>管理者代表：</w:t>
            </w:r>
            <w:r>
              <w:rPr>
                <w:rFonts w:hint="eastAsia"/>
                <w:sz w:val="21"/>
                <w:szCs w:val="21"/>
                <w:lang w:eastAsia="zh-CN"/>
              </w:rPr>
              <w:t>雷悦</w:t>
            </w:r>
          </w:p>
          <w:p>
            <w:pPr>
              <w:rPr>
                <w:rFonts w:hint="eastAsia" w:ascii="Times New Roman" w:hAnsi="Times New Roman" w:cs="Times New Roman"/>
                <w:sz w:val="21"/>
                <w:szCs w:val="21"/>
                <w:lang w:eastAsia="zh-CN"/>
              </w:rPr>
            </w:pPr>
            <w:r>
              <w:t>■</w:t>
            </w:r>
            <w:r>
              <w:rPr>
                <w:rFonts w:hint="eastAsia" w:ascii="宋体" w:hAnsi="宋体" w:eastAsia="宋体" w:cs="宋体"/>
                <w:sz w:val="21"/>
                <w:szCs w:val="21"/>
              </w:rPr>
              <w:t>受审核方</w:t>
            </w:r>
            <w:bookmarkStart w:id="0" w:name="组织名称"/>
            <w:r>
              <w:rPr>
                <w:rFonts w:ascii="宋体" w:hAnsi="宋体" w:cs="宋体"/>
                <w:color w:val="000000"/>
                <w:kern w:val="0"/>
                <w:szCs w:val="21"/>
              </w:rPr>
              <w:t>四川恒升信达科技有限公司</w:t>
            </w:r>
            <w:bookmarkEnd w:id="0"/>
            <w:r>
              <w:rPr>
                <w:rFonts w:hint="eastAsia" w:ascii="宋体" w:hAnsi="宋体" w:eastAsia="宋体" w:cs="宋体"/>
                <w:sz w:val="21"/>
                <w:szCs w:val="21"/>
                <w:lang w:val="en-US" w:eastAsia="zh-CN"/>
              </w:rPr>
              <w:t>成立于2015</w:t>
            </w:r>
            <w:r>
              <w:rPr>
                <w:rFonts w:hint="eastAsia" w:ascii="宋体" w:hAnsi="宋体" w:eastAsia="宋体" w:cs="宋体"/>
                <w:sz w:val="21"/>
                <w:szCs w:val="21"/>
              </w:rPr>
              <w:t>年</w:t>
            </w:r>
            <w:r>
              <w:rPr>
                <w:rFonts w:hint="eastAsia" w:ascii="宋体" w:hAnsi="宋体" w:cs="宋体"/>
                <w:sz w:val="21"/>
                <w:szCs w:val="21"/>
                <w:lang w:val="en-US" w:eastAsia="zh-CN"/>
              </w:rPr>
              <w:t>03</w:t>
            </w:r>
            <w:r>
              <w:rPr>
                <w:rFonts w:hint="eastAsia" w:ascii="宋体" w:hAnsi="宋体" w:eastAsia="宋体" w:cs="宋体"/>
                <w:sz w:val="21"/>
                <w:szCs w:val="21"/>
              </w:rPr>
              <w:t>月</w:t>
            </w:r>
            <w:r>
              <w:rPr>
                <w:rFonts w:hint="eastAsia" w:ascii="宋体" w:hAnsi="宋体" w:cs="宋体"/>
                <w:sz w:val="21"/>
                <w:szCs w:val="21"/>
                <w:lang w:val="en-US" w:eastAsia="zh-CN"/>
              </w:rPr>
              <w:t>23</w:t>
            </w:r>
            <w:r>
              <w:rPr>
                <w:rFonts w:hint="eastAsia" w:ascii="宋体" w:hAnsi="宋体" w:eastAsia="宋体" w:cs="宋体"/>
                <w:sz w:val="21"/>
                <w:szCs w:val="21"/>
              </w:rPr>
              <w:t>日，注册资本</w:t>
            </w:r>
            <w:r>
              <w:rPr>
                <w:rFonts w:hint="eastAsia" w:ascii="宋体" w:hAnsi="宋体" w:cs="宋体"/>
                <w:sz w:val="21"/>
                <w:szCs w:val="21"/>
                <w:lang w:val="en-US" w:eastAsia="zh-CN"/>
              </w:rPr>
              <w:t>200</w:t>
            </w:r>
            <w:r>
              <w:rPr>
                <w:rFonts w:hint="eastAsia" w:ascii="宋体" w:hAnsi="宋体" w:eastAsia="宋体" w:cs="宋体"/>
                <w:sz w:val="21"/>
                <w:szCs w:val="21"/>
              </w:rPr>
              <w:t>万元，</w:t>
            </w:r>
            <w:r>
              <w:rPr>
                <w:rFonts w:hint="eastAsia" w:ascii="宋体" w:hAnsi="宋体" w:cs="宋体"/>
                <w:sz w:val="21"/>
                <w:szCs w:val="21"/>
                <w:lang w:eastAsia="zh-CN"/>
              </w:rPr>
              <w:t>经营</w:t>
            </w:r>
            <w:r>
              <w:rPr>
                <w:rFonts w:hint="eastAsia" w:ascii="宋体" w:hAnsi="宋体" w:eastAsia="宋体" w:cs="宋体"/>
                <w:sz w:val="21"/>
                <w:szCs w:val="21"/>
              </w:rPr>
              <w:t>地址位于</w:t>
            </w:r>
            <w:r>
              <w:rPr>
                <w:rFonts w:hint="eastAsia" w:ascii="宋体" w:hAnsi="宋体" w:cs="宋体"/>
                <w:sz w:val="21"/>
                <w:szCs w:val="21"/>
                <w:lang w:eastAsia="zh-CN"/>
              </w:rPr>
              <w:t>四川省成都市高新区天益街38号理想中心3栋1708号</w:t>
            </w:r>
            <w:r>
              <w:rPr>
                <w:rFonts w:hint="eastAsia" w:ascii="宋体" w:hAnsi="宋体" w:eastAsia="宋体" w:cs="宋体"/>
                <w:sz w:val="21"/>
                <w:szCs w:val="21"/>
              </w:rPr>
              <w:t>，</w:t>
            </w:r>
            <w:r>
              <w:rPr>
                <w:rFonts w:hint="eastAsia" w:ascii="宋体" w:hAnsi="宋体" w:cs="宋体"/>
                <w:sz w:val="21"/>
                <w:szCs w:val="21"/>
                <w:lang w:val="en-US" w:eastAsia="zh-CN"/>
              </w:rPr>
              <w:t>办公</w:t>
            </w:r>
            <w:r>
              <w:rPr>
                <w:rFonts w:hint="eastAsia" w:ascii="宋体" w:hAnsi="宋体" w:eastAsia="宋体" w:cs="宋体"/>
                <w:sz w:val="21"/>
                <w:szCs w:val="21"/>
                <w:lang w:val="en-US" w:eastAsia="zh-CN"/>
              </w:rPr>
              <w:t>面积约</w:t>
            </w:r>
            <w:r>
              <w:rPr>
                <w:rFonts w:hint="eastAsia" w:ascii="宋体" w:hAnsi="宋体" w:cs="宋体"/>
                <w:sz w:val="21"/>
                <w:szCs w:val="21"/>
                <w:lang w:val="en-US" w:eastAsia="zh-CN"/>
              </w:rPr>
              <w:t>300</w:t>
            </w:r>
            <w:r>
              <w:rPr>
                <w:rFonts w:hint="eastAsia" w:ascii="宋体" w:hAnsi="宋体" w:eastAsia="宋体" w:cs="宋体"/>
                <w:sz w:val="21"/>
                <w:szCs w:val="21"/>
                <w:lang w:val="en-US" w:eastAsia="zh-CN"/>
              </w:rPr>
              <w:t>平米</w:t>
            </w:r>
            <w:r>
              <w:rPr>
                <w:rFonts w:hint="eastAsia" w:ascii="宋体" w:hAnsi="宋体" w:eastAsia="宋体" w:cs="宋体"/>
                <w:sz w:val="21"/>
                <w:szCs w:val="21"/>
              </w:rPr>
              <w:t>，主要从事</w:t>
            </w:r>
            <w:r>
              <w:rPr>
                <w:rFonts w:hint="eastAsia" w:ascii="宋体" w:hAnsi="宋体" w:cs="宋体"/>
                <w:sz w:val="21"/>
                <w:szCs w:val="21"/>
                <w:lang w:eastAsia="zh-CN"/>
              </w:rPr>
              <w:t>计算机软件开发，信息系统集成，电子产品销售</w:t>
            </w:r>
            <w:r>
              <w:rPr>
                <w:rFonts w:hint="eastAsia" w:ascii="Times New Roman" w:hAnsi="Times New Roman" w:cs="Times New Roman"/>
                <w:sz w:val="21"/>
                <w:szCs w:val="21"/>
                <w:lang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w:t>
            </w:r>
            <w:r>
              <w:rPr>
                <w:rFonts w:hint="eastAsia"/>
                <w:lang w:val="en-US" w:eastAsia="zh-CN"/>
              </w:rPr>
              <w:t>PDCA</w:t>
            </w:r>
            <w:r>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b w:val="0"/>
                <w:bCs w:val="0"/>
                <w:sz w:val="21"/>
                <w:szCs w:val="21"/>
              </w:rPr>
            </w:pPr>
            <w:r>
              <w:rPr>
                <w:b w:val="0"/>
                <w:bCs w:val="0"/>
                <w:sz w:val="21"/>
                <w:szCs w:val="21"/>
              </w:rPr>
              <w:t>O：计算机软件开发，信息系统集成，电子产品销售所涉及的相关职业健康安全管理活动</w:t>
            </w:r>
          </w:p>
          <w:p>
            <w:r>
              <w:t>■</w:t>
            </w:r>
            <w:r>
              <w:rPr>
                <w:rFonts w:hint="eastAsia" w:ascii="宋体" w:hAnsi="宋体" w:eastAsia="宋体" w:cs="宋体"/>
                <w:sz w:val="21"/>
                <w:szCs w:val="21"/>
                <w:lang w:eastAsia="zh-CN"/>
              </w:rPr>
              <w:t>不适用条款</w:t>
            </w:r>
            <w:r>
              <w:rPr>
                <w:rFonts w:hint="eastAsia" w:ascii="宋体" w:hAnsi="宋体" w:eastAsia="宋体" w:cs="宋体"/>
                <w:sz w:val="21"/>
                <w:szCs w:val="21"/>
              </w:rPr>
              <w:t>：</w:t>
            </w:r>
            <w:r>
              <w:rPr>
                <w:rFonts w:hint="eastAsia" w:ascii="宋体" w:hAnsi="宋体" w:cs="宋体"/>
                <w:sz w:val="21"/>
                <w:szCs w:val="21"/>
                <w:lang w:val="en-US" w:eastAsia="zh-CN"/>
              </w:rPr>
              <w:t>无</w:t>
            </w:r>
          </w:p>
          <w:p>
            <w:pPr>
              <w:rPr>
                <w:rFonts w:hint="eastAsia" w:eastAsia="宋体"/>
                <w:lang w:eastAsia="zh-CN"/>
              </w:rPr>
            </w:pPr>
            <w:r>
              <w:t>■</w:t>
            </w:r>
            <w:r>
              <w:rPr>
                <w:rFonts w:hint="eastAsia"/>
                <w:u w:val="single"/>
              </w:rPr>
              <w:t>外包过程：</w:t>
            </w:r>
            <w:r>
              <w:rPr>
                <w:rFonts w:hint="eastAsia"/>
                <w:u w:val="single"/>
                <w:lang w:val="en-US" w:eastAsia="zh-CN"/>
              </w:rPr>
              <w:t>产品运输，《管理手册》识别不符</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19</w:t>
            </w:r>
            <w:r>
              <w:rPr>
                <w:rFonts w:hint="eastAsia"/>
              </w:rPr>
              <w:t>人，无倒班情况</w:t>
            </w:r>
          </w:p>
        </w:tc>
        <w:tc>
          <w:tcPr>
            <w:tcW w:w="928" w:type="dxa"/>
          </w:tcPr>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1009" w:type="dxa"/>
            <w:vAlign w:val="top"/>
          </w:tcPr>
          <w:p>
            <w:pPr>
              <w:rPr>
                <w:rFonts w:hint="eastAsia"/>
                <w:lang w:val="en-US" w:eastAsia="zh-CN"/>
              </w:rPr>
            </w:pPr>
            <w:r>
              <w:rPr>
                <w:rFonts w:hint="eastAsia"/>
                <w:lang w:val="en-US" w:eastAsia="zh-CN"/>
              </w:rPr>
              <w:t>O</w:t>
            </w:r>
          </w:p>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cs="宋体"/>
                <w:szCs w:val="22"/>
              </w:rPr>
            </w:pPr>
            <w:r>
              <w:rPr>
                <w:rFonts w:hint="eastAsia" w:ascii="Times New Roman" w:hAnsi="Times New Roman" w:cs="宋体"/>
                <w:szCs w:val="22"/>
              </w:rPr>
              <w:t>管理手册明确了公司的管理方针：以稳定品质、完善服务、持续改进、满足顾客需求；以安全生产、保护环境、守法诚信、体现社会责任</w:t>
            </w:r>
            <w:r>
              <w:rPr>
                <w:rFonts w:hint="eastAsia" w:ascii="Times New Roman" w:hAnsi="Times New Roman" w:cs="宋体"/>
                <w:szCs w:val="22"/>
                <w:lang w:eastAsia="zh-CN"/>
              </w:rPr>
              <w:t>。</w:t>
            </w:r>
            <w:r>
              <w:rPr>
                <w:rFonts w:hint="eastAsia" w:ascii="Times New Roman" w:hAnsi="Times New Roman" w:cs="宋体"/>
                <w:szCs w:val="22"/>
              </w:rPr>
              <w:t>总经理证实，与企业的宗旨一直，随管理手册的发布宣传贯彻。</w:t>
            </w:r>
          </w:p>
          <w:p>
            <w:pPr>
              <w:rPr>
                <w:rFonts w:ascii="Times New Roman" w:hAnsi="Times New Roman" w:eastAsia="宋体" w:cs="Times New Roman"/>
                <w:kern w:val="2"/>
                <w:sz w:val="21"/>
                <w:lang w:val="en-US" w:eastAsia="zh-CN" w:bidi="ar-SA"/>
              </w:rPr>
            </w:pPr>
            <w:r>
              <w:rPr>
                <w:rFonts w:hint="eastAsia" w:ascii="Times New Roman" w:hAnsi="Times New Roman" w:cs="宋体"/>
                <w:szCs w:val="22"/>
              </w:rPr>
              <w:t>公司</w:t>
            </w:r>
            <w:r>
              <w:rPr>
                <w:rFonts w:hint="eastAsia" w:cs="宋体"/>
                <w:szCs w:val="22"/>
                <w:lang w:val="en-US" w:eastAsia="zh-CN"/>
              </w:rPr>
              <w:t>涉及职业健康安全的</w:t>
            </w:r>
            <w:r>
              <w:rPr>
                <w:rFonts w:hint="eastAsia" w:ascii="Times New Roman" w:hAnsi="Times New Roman" w:cs="宋体"/>
                <w:szCs w:val="22"/>
              </w:rPr>
              <w:t>目标：全年火灾事故发生率为“0”；环境、职业健康安全资金保证率100%</w:t>
            </w:r>
            <w:r>
              <w:rPr>
                <w:rFonts w:hint="eastAsia" w:ascii="Times New Roman" w:hAnsi="Times New Roman" w:cs="宋体"/>
                <w:szCs w:val="22"/>
                <w:lang w:eastAsia="zh-CN"/>
              </w:rPr>
              <w:t>；</w:t>
            </w:r>
            <w:r>
              <w:rPr>
                <w:rFonts w:hint="eastAsia" w:ascii="Times New Roman" w:hAnsi="Times New Roman" w:cs="宋体"/>
                <w:szCs w:val="22"/>
              </w:rPr>
              <w:t>人全年触电伤害事故发生率为“0”</w:t>
            </w:r>
            <w:r>
              <w:rPr>
                <w:rFonts w:hint="eastAsia" w:cs="宋体"/>
                <w:szCs w:val="22"/>
                <w:lang w:eastAsia="zh-CN"/>
              </w:rPr>
              <w:t>；</w:t>
            </w:r>
            <w:r>
              <w:rPr>
                <w:rFonts w:hint="eastAsia" w:cs="宋体"/>
                <w:szCs w:val="22"/>
                <w:lang w:val="en-US" w:eastAsia="zh-CN"/>
              </w:rPr>
              <w:t>重大安全事故的发生为零</w:t>
            </w:r>
            <w:r>
              <w:rPr>
                <w:rFonts w:hint="eastAsia" w:ascii="Times New Roman" w:hAnsi="Times New Roman" w:cs="宋体"/>
                <w:szCs w:val="22"/>
                <w:lang w:eastAsia="zh-CN"/>
              </w:rPr>
              <w:t>。</w:t>
            </w:r>
            <w:r>
              <w:rPr>
                <w:rFonts w:hint="eastAsia" w:ascii="Times New Roman" w:hAnsi="Times New Roman" w:cs="宋体"/>
                <w:szCs w:val="22"/>
              </w:rPr>
              <w:t>基本符合标准要求。在方针框架下展开，并分解到各职能部门。</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vAlign w:val="top"/>
          </w:tcPr>
          <w:p>
            <w:pPr>
              <w:rPr>
                <w:rFonts w:ascii="Times New Roman" w:hAnsi="Times New Roman" w:eastAsia="宋体" w:cs="Times New Roman"/>
                <w:kern w:val="2"/>
                <w:sz w:val="21"/>
                <w:lang w:val="en-US" w:eastAsia="zh-CN" w:bidi="ar-SA"/>
              </w:rPr>
            </w:pPr>
            <w:r>
              <w:rPr>
                <w:rFonts w:hint="eastAsia"/>
              </w:rPr>
              <w:t>内审、管理评审策划和实施</w:t>
            </w:r>
          </w:p>
        </w:tc>
        <w:tc>
          <w:tcPr>
            <w:tcW w:w="1009" w:type="dxa"/>
            <w:vAlign w:val="top"/>
          </w:tcPr>
          <w:p>
            <w:pPr>
              <w:rPr>
                <w:rFonts w:hint="eastAsia"/>
                <w:lang w:val="en-US" w:eastAsia="zh-CN"/>
              </w:rPr>
            </w:pPr>
            <w:r>
              <w:rPr>
                <w:rFonts w:hint="eastAsia"/>
                <w:lang w:val="en-US" w:eastAsia="zh-CN"/>
              </w:rPr>
              <w:t>QEO</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1146" w:type="dxa"/>
            <w:vAlign w:val="top"/>
          </w:tcPr>
          <w:p>
            <w:pPr>
              <w:rPr>
                <w:rFonts w:hint="eastAsia"/>
                <w:szCs w:val="22"/>
                <w:lang w:val="en-US" w:eastAsia="zh-CN"/>
              </w:rPr>
            </w:pPr>
            <w:r>
              <w:rPr>
                <w:rFonts w:hint="eastAsia"/>
              </w:rPr>
              <w:t>2</w:t>
            </w:r>
            <w:r>
              <w:rPr>
                <w:rFonts w:hint="eastAsia"/>
                <w:lang w:val="en-US" w:eastAsia="zh-CN"/>
              </w:rPr>
              <w:t>019</w:t>
            </w:r>
            <w:r>
              <w:rPr>
                <w:rFonts w:hint="eastAsia"/>
              </w:rPr>
              <w:t>年</w:t>
            </w:r>
            <w:r>
              <w:rPr>
                <w:rFonts w:hint="eastAsia"/>
                <w:lang w:val="en-US" w:eastAsia="zh-CN"/>
              </w:rPr>
              <w:t>12</w:t>
            </w:r>
            <w:r>
              <w:rPr>
                <w:rFonts w:hint="eastAsia"/>
                <w:szCs w:val="22"/>
                <w:lang w:val="en-US" w:eastAsia="zh-CN"/>
              </w:rPr>
              <w:t>月15日进行内部审核，提供内部审核计划、内审检查表、不合格报告、内部质量管理体系审核报告等，基本符合要求。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日进行管理评审，由总经理主持会议，有管理评审计划、管理评审输入资料、管理评审报告等，内容基本可信，有效。</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rPr>
              <w:t>遵守法律法规的情况事故及投诉情况</w:t>
            </w: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经营</w:t>
            </w:r>
            <w:r>
              <w:rPr>
                <w:rFonts w:hint="eastAsia"/>
                <w:lang w:eastAsia="zh-CN"/>
              </w:rPr>
              <w:t>各</w:t>
            </w:r>
            <w:r>
              <w:t>过程中能够遵守相关的法律法规和其它要求，提供合规性评价</w:t>
            </w:r>
            <w:r>
              <w:rPr>
                <w:rFonts w:hint="eastAsia"/>
                <w:lang w:eastAsia="zh-CN"/>
              </w:rPr>
              <w:t>报告</w:t>
            </w:r>
            <w:r>
              <w:t>，评价时间：20</w:t>
            </w:r>
            <w:r>
              <w:rPr>
                <w:rFonts w:hint="eastAsia"/>
                <w:lang w:val="en-US" w:eastAsia="zh-CN"/>
              </w:rPr>
              <w:t>19.12.15</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626" w:type="dxa"/>
            <w:vAlign w:val="top"/>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ascii="Times New Roman" w:hAnsi="Times New Roman" w:cs="Times New Roman"/>
                <w:szCs w:val="22"/>
              </w:rPr>
            </w:pPr>
            <w:r>
              <w:rPr>
                <w:rFonts w:hint="eastAsia" w:ascii="Times New Roman" w:hAnsi="Times New Roman" w:cs="Times New Roman"/>
                <w:szCs w:val="22"/>
              </w:rPr>
              <w:t>提供</w:t>
            </w:r>
            <w:r>
              <w:rPr>
                <w:rFonts w:hint="eastAsia"/>
              </w:rPr>
              <w:t>营业执照</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p>
          <w:p>
            <w:pPr>
              <w:rPr>
                <w:rFonts w:hint="eastAsia"/>
              </w:rPr>
            </w:pPr>
          </w:p>
          <w:p>
            <w:pPr>
              <w:rPr>
                <w:rFonts w:hint="eastAsia"/>
              </w:rPr>
            </w:pPr>
          </w:p>
          <w:p>
            <w:pPr>
              <w:rPr>
                <w:rFonts w:hint="eastAsia"/>
                <w:lang w:eastAsia="zh-CN"/>
              </w:rPr>
            </w:pPr>
            <w:r>
              <w:rPr>
                <w:rFonts w:hint="eastAsia"/>
              </w:rPr>
              <w:t>第二阶段审核所需资源的配置较充分</w:t>
            </w:r>
            <w:r>
              <w:rPr>
                <w:rFonts w:hint="eastAsia"/>
                <w:lang w:eastAsia="zh-CN"/>
              </w:rPr>
              <w:t>。</w:t>
            </w:r>
          </w:p>
          <w:p>
            <w:pPr>
              <w:rPr>
                <w:rFonts w:hint="default"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w:t>
            </w:r>
            <w:r>
              <w:rPr>
                <w:rFonts w:hint="eastAsia"/>
                <w:lang w:val="en-US" w:eastAsia="zh-CN"/>
              </w:rPr>
              <w:t>-7月1日</w:t>
            </w:r>
          </w:p>
        </w:tc>
        <w:tc>
          <w:tcPr>
            <w:tcW w:w="928"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eastAsia="zh-CN"/>
              </w:rPr>
              <w:t>：王楚睿</w:t>
            </w:r>
            <w:r>
              <w:rPr>
                <w:rFonts w:hint="eastAsia"/>
                <w:sz w:val="24"/>
                <w:szCs w:val="24"/>
                <w:lang w:val="en-US" w:eastAsia="zh-CN"/>
              </w:rPr>
              <w:t xml:space="preserve">      </w:t>
            </w:r>
            <w:r>
              <w:rPr>
                <w:rFonts w:hint="eastAsia" w:cs="宋体"/>
                <w:sz w:val="21"/>
                <w:szCs w:val="21"/>
              </w:rPr>
              <w:t>陪同人员：</w:t>
            </w:r>
            <w:r>
              <w:rPr>
                <w:b w:val="0"/>
                <w:bCs w:val="0"/>
                <w:sz w:val="21"/>
                <w:szCs w:val="21"/>
              </w:rPr>
              <w:t>温忠伟</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2020.4.28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lang w:val="en-US" w:eastAsia="zh-CN"/>
              </w:rPr>
              <w:t>Q</w:t>
            </w:r>
            <w:r>
              <w:rPr>
                <w:rFonts w:hint="eastAsia"/>
                <w:sz w:val="21"/>
                <w:szCs w:val="21"/>
              </w:rPr>
              <w:t>7.1.6</w:t>
            </w:r>
            <w:r>
              <w:rPr>
                <w:rFonts w:hint="eastAsia"/>
                <w:sz w:val="21"/>
                <w:szCs w:val="21"/>
                <w:lang w:eastAsia="zh-CN"/>
              </w:rPr>
              <w:t>；</w:t>
            </w:r>
            <w:r>
              <w:rPr>
                <w:rFonts w:hint="eastAsia"/>
                <w:sz w:val="21"/>
                <w:szCs w:val="21"/>
                <w:lang w:val="en-US" w:eastAsia="zh-CN"/>
              </w:rPr>
              <w:t>E6.1.3；O 6.1.2/6.1.3/6.2.2/7.5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highlight w:val="none"/>
              </w:rPr>
            </w:pPr>
            <w:r>
              <w:rPr>
                <w:rFonts w:hint="eastAsia"/>
                <w:highlight w:val="none"/>
              </w:rPr>
              <w:t>管理体系文件</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组织的知识</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合规义务</w:t>
            </w:r>
          </w:p>
          <w:p>
            <w:pPr>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法律法规要求</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7.1.6</w:t>
            </w:r>
          </w:p>
          <w:p>
            <w:pPr>
              <w:rPr>
                <w:rFonts w:hint="eastAsia"/>
                <w:sz w:val="21"/>
                <w:szCs w:val="21"/>
                <w:lang w:val="en-US" w:eastAsia="zh-CN"/>
              </w:rPr>
            </w:pPr>
            <w:r>
              <w:rPr>
                <w:rFonts w:hint="eastAsia"/>
                <w:sz w:val="21"/>
                <w:szCs w:val="21"/>
                <w:lang w:val="en-US" w:eastAsia="zh-CN"/>
              </w:rPr>
              <w:t>EO6.1.3</w:t>
            </w:r>
          </w:p>
          <w:p>
            <w:pPr>
              <w:rPr>
                <w:rFonts w:hint="default" w:eastAsia="宋体"/>
                <w:sz w:val="21"/>
                <w:szCs w:val="21"/>
                <w:lang w:val="en-US" w:eastAsia="zh-CN"/>
              </w:rPr>
            </w:pPr>
            <w:r>
              <w:rPr>
                <w:rFonts w:hint="eastAsia"/>
                <w:sz w:val="21"/>
                <w:szCs w:val="21"/>
                <w:lang w:val="en-US" w:eastAsia="zh-CN"/>
              </w:rPr>
              <w:t>O7.5</w:t>
            </w:r>
          </w:p>
        </w:tc>
        <w:tc>
          <w:tcPr>
            <w:tcW w:w="11164" w:type="dxa"/>
            <w:vAlign w:val="top"/>
          </w:tcPr>
          <w:p>
            <w:pPr>
              <w:rPr>
                <w:rFonts w:hint="eastAsia"/>
                <w:highlight w:val="none"/>
              </w:rPr>
            </w:pPr>
            <w:r>
              <w:rPr>
                <w:highlight w:val="none"/>
              </w:rPr>
              <w:t>■</w:t>
            </w:r>
            <w:r>
              <w:rPr>
                <w:rFonts w:hint="eastAsia"/>
                <w:highlight w:val="none"/>
              </w:rPr>
              <w:t>受审核方建立的管理体系文件包括</w:t>
            </w:r>
            <w:r>
              <w:rPr>
                <w:rFonts w:hint="eastAsia"/>
                <w:highlight w:val="none"/>
                <w:lang w:eastAsia="zh-CN"/>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1.管理手册</w:t>
            </w:r>
            <w:r>
              <w:rPr>
                <w:rFonts w:hint="eastAsia" w:cs="Times New Roman"/>
                <w:color w:val="auto"/>
                <w:szCs w:val="22"/>
                <w:highlight w:val="none"/>
                <w:lang w:val="en-US" w:eastAsia="zh-CN"/>
              </w:rPr>
              <w:t>HSXD-QES-2019</w:t>
            </w:r>
            <w:r>
              <w:rPr>
                <w:rFonts w:hint="eastAsia" w:ascii="Times New Roman" w:hAnsi="Times New Roman" w:cs="Times New Roman"/>
                <w:color w:val="auto"/>
                <w:szCs w:val="22"/>
                <w:highlight w:val="none"/>
              </w:rPr>
              <w:t>-AO版，201</w:t>
            </w:r>
            <w:r>
              <w:rPr>
                <w:rFonts w:hint="eastAsia" w:ascii="Times New Roman" w:hAnsi="Times New Roman" w:cs="Times New Roman"/>
                <w:color w:val="auto"/>
                <w:szCs w:val="22"/>
                <w:highlight w:val="none"/>
                <w:lang w:val="en-US" w:eastAsia="zh-CN"/>
              </w:rPr>
              <w:t>9</w:t>
            </w:r>
            <w:r>
              <w:rPr>
                <w:rFonts w:hint="eastAsia" w:ascii="Times New Roman" w:hAnsi="Times New Roman" w:cs="Times New Roman"/>
                <w:color w:val="auto"/>
                <w:szCs w:val="22"/>
                <w:highlight w:val="none"/>
              </w:rPr>
              <w:t>年</w:t>
            </w:r>
            <w:r>
              <w:rPr>
                <w:rFonts w:hint="eastAsia" w:cs="Times New Roman"/>
                <w:color w:val="auto"/>
                <w:szCs w:val="22"/>
                <w:highlight w:val="none"/>
                <w:lang w:val="en-US" w:eastAsia="zh-CN"/>
              </w:rPr>
              <w:t>9</w:t>
            </w:r>
            <w:r>
              <w:rPr>
                <w:rFonts w:hint="eastAsia" w:ascii="Times New Roman" w:hAnsi="Times New Roman" w:cs="Times New Roman"/>
                <w:color w:val="auto"/>
                <w:szCs w:val="22"/>
                <w:highlight w:val="none"/>
              </w:rPr>
              <w:t>月</w:t>
            </w:r>
            <w:r>
              <w:rPr>
                <w:rFonts w:hint="eastAsia" w:cs="Times New Roman"/>
                <w:color w:val="auto"/>
                <w:szCs w:val="22"/>
                <w:highlight w:val="none"/>
                <w:lang w:val="en-US" w:eastAsia="zh-CN"/>
              </w:rPr>
              <w:t>20</w:t>
            </w:r>
            <w:r>
              <w:rPr>
                <w:rFonts w:hint="eastAsia" w:ascii="Times New Roman" w:hAnsi="Times New Roman" w:cs="Times New Roman"/>
                <w:color w:val="auto"/>
                <w:szCs w:val="22"/>
                <w:highlight w:val="none"/>
              </w:rPr>
              <w:t>日发表实施（含管理方针、目标）</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2.程序文件HSXD-QES-01～3</w:t>
            </w:r>
            <w:r>
              <w:rPr>
                <w:rFonts w:hint="eastAsia" w:cs="Times New Roman"/>
                <w:color w:val="auto"/>
                <w:szCs w:val="22"/>
                <w:highlight w:val="none"/>
                <w:lang w:val="en-US" w:eastAsia="zh-CN"/>
              </w:rPr>
              <w:t>0</w:t>
            </w:r>
            <w:r>
              <w:rPr>
                <w:rFonts w:hint="eastAsia" w:ascii="Times New Roman" w:hAnsi="Times New Roman" w:cs="Times New Roman"/>
                <w:color w:val="auto"/>
                <w:szCs w:val="22"/>
                <w:highlight w:val="none"/>
              </w:rPr>
              <w:t>，含</w:t>
            </w:r>
            <w:r>
              <w:rPr>
                <w:rFonts w:hint="eastAsia" w:cs="Times New Roman"/>
                <w:color w:val="auto"/>
                <w:szCs w:val="22"/>
                <w:highlight w:val="none"/>
                <w:lang w:val="en-US" w:eastAsia="zh-CN"/>
              </w:rPr>
              <w:t>30</w:t>
            </w:r>
            <w:r>
              <w:rPr>
                <w:rFonts w:hint="eastAsia" w:ascii="Times New Roman" w:hAnsi="Times New Roman" w:cs="Times New Roman"/>
                <w:color w:val="auto"/>
                <w:szCs w:val="22"/>
                <w:highlight w:val="none"/>
              </w:rPr>
              <w:t>个文件，包括标准要求的程序</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3.作业文件</w:t>
            </w:r>
            <w:r>
              <w:rPr>
                <w:rFonts w:hint="eastAsia" w:cs="Times New Roman"/>
                <w:color w:val="auto"/>
                <w:szCs w:val="22"/>
                <w:highlight w:val="none"/>
                <w:lang w:val="en-US" w:eastAsia="zh-CN"/>
              </w:rPr>
              <w:t>HSXD</w:t>
            </w:r>
            <w:r>
              <w:rPr>
                <w:rFonts w:hint="eastAsia"/>
                <w:sz w:val="21"/>
                <w:szCs w:val="21"/>
                <w:highlight w:val="none"/>
              </w:rPr>
              <w:t>-ZY-</w:t>
            </w:r>
            <w:r>
              <w:rPr>
                <w:rFonts w:hint="eastAsia"/>
                <w:sz w:val="21"/>
                <w:szCs w:val="21"/>
                <w:highlight w:val="none"/>
                <w:lang w:eastAsia="zh-CN"/>
              </w:rPr>
              <w:t>201</w:t>
            </w:r>
            <w:r>
              <w:rPr>
                <w:rFonts w:hint="eastAsia"/>
                <w:sz w:val="21"/>
                <w:szCs w:val="21"/>
                <w:highlight w:val="none"/>
                <w:lang w:val="en-US" w:eastAsia="zh-CN"/>
              </w:rPr>
              <w:t>9</w:t>
            </w:r>
            <w:r>
              <w:rPr>
                <w:rFonts w:hint="eastAsia"/>
                <w:sz w:val="21"/>
                <w:szCs w:val="21"/>
                <w:highlight w:val="none"/>
              </w:rPr>
              <w:t>，包括：岗位任职条件</w:t>
            </w:r>
            <w:r>
              <w:rPr>
                <w:rFonts w:hint="eastAsia"/>
                <w:sz w:val="21"/>
                <w:szCs w:val="21"/>
                <w:highlight w:val="none"/>
                <w:lang w:eastAsia="zh-CN"/>
              </w:rPr>
              <w:t>、</w:t>
            </w:r>
            <w:r>
              <w:rPr>
                <w:rFonts w:hint="eastAsia"/>
                <w:sz w:val="21"/>
                <w:szCs w:val="21"/>
                <w:highlight w:val="none"/>
              </w:rPr>
              <w:t>员工职业健康及劳动保护管理规定</w:t>
            </w:r>
            <w:r>
              <w:rPr>
                <w:rFonts w:hint="eastAsia"/>
                <w:sz w:val="21"/>
                <w:szCs w:val="21"/>
                <w:highlight w:val="none"/>
                <w:lang w:eastAsia="zh-CN"/>
              </w:rPr>
              <w:t>、</w:t>
            </w:r>
            <w:r>
              <w:rPr>
                <w:rFonts w:hint="eastAsia"/>
                <w:sz w:val="21"/>
                <w:szCs w:val="21"/>
                <w:highlight w:val="none"/>
              </w:rPr>
              <w:t>安全操作规程等</w:t>
            </w:r>
            <w:r>
              <w:rPr>
                <w:rFonts w:hint="eastAsia" w:ascii="Times New Roman" w:hAnsi="Times New Roman" w:cs="Times New Roman"/>
                <w:color w:val="auto"/>
                <w:szCs w:val="22"/>
                <w:highlight w:val="none"/>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4.体系运行所需要的记录</w:t>
            </w:r>
          </w:p>
          <w:p>
            <w:pPr>
              <w:rPr>
                <w:rFonts w:hint="eastAsia"/>
                <w:highlight w:val="none"/>
              </w:rPr>
            </w:pPr>
            <w:r>
              <w:rPr>
                <w:highlight w:val="none"/>
              </w:rPr>
              <w:t>■</w:t>
            </w:r>
            <w:r>
              <w:rPr>
                <w:rFonts w:hint="eastAsia"/>
                <w:highlight w:val="none"/>
              </w:rPr>
              <w:t>编制了文件控制程序</w:t>
            </w:r>
            <w:r>
              <w:rPr>
                <w:rFonts w:hint="eastAsia"/>
                <w:highlight w:val="none"/>
                <w:lang w:eastAsia="zh-CN"/>
              </w:rPr>
              <w:t>、法律法规与其他要求控制程序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p>
          <w:p>
            <w:pPr>
              <w:rPr>
                <w:rFonts w:ascii="Times New Roman" w:hAnsi="Times New Roman" w:eastAsia="宋体" w:cs="Times New Roman"/>
                <w:kern w:val="2"/>
                <w:sz w:val="21"/>
                <w:lang w:val="en-US" w:eastAsia="zh-CN" w:bidi="ar-SA"/>
              </w:rPr>
            </w:pPr>
            <w:r>
              <w:rPr>
                <w:rFonts w:hint="eastAsia"/>
                <w:color w:val="auto"/>
                <w:highlight w:val="none"/>
              </w:rPr>
              <w:t>对外来文件进行了识</w:t>
            </w:r>
            <w:r>
              <w:rPr>
                <w:rFonts w:hint="default" w:ascii="Times New Roman" w:hAnsi="Times New Roman" w:cs="Times New Roman"/>
                <w:color w:val="auto"/>
                <w:highlight w:val="none"/>
              </w:rPr>
              <w:t>别收集，现场提供有《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eastAsia" w:cs="Times New Roman"/>
                <w:sz w:val="21"/>
                <w:szCs w:val="21"/>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等法规</w:t>
            </w:r>
            <w:r>
              <w:rPr>
                <w:rFonts w:hint="default" w:ascii="Times New Roman" w:hAnsi="Times New Roman" w:cs="Times New Roman"/>
                <w:highlight w:val="none"/>
                <w:lang w:eastAsia="zh-CN"/>
              </w:rPr>
              <w:t>要求。</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w:t>
            </w:r>
            <w:r>
              <w:rPr>
                <w:rFonts w:hint="eastAsia" w:ascii="Times New Roman" w:hAnsi="Times New Roman" w:cs="Times New Roman"/>
                <w:sz w:val="21"/>
                <w:szCs w:val="21"/>
                <w:highlight w:val="none"/>
                <w:lang w:eastAsia="zh-CN"/>
              </w:rPr>
              <w:t>《危险源辨识、风险评价控制程序</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设备操作噪声排放等，评价基本全面</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w:t>
            </w:r>
            <w:r>
              <w:rPr>
                <w:rFonts w:hint="eastAsia"/>
                <w:sz w:val="21"/>
                <w:szCs w:val="21"/>
                <w:lang w:val="en-US" w:eastAsia="zh-CN"/>
              </w:rPr>
              <w:t>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职业健康安全目标指标的合理性，管理方案的可行性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O6.2.2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职业健康安全目标、指标管理方案：抽目标指标：</w:t>
            </w:r>
            <w:r>
              <w:rPr>
                <w:rFonts w:hint="eastAsia" w:ascii="Times New Roman" w:hAnsi="Times New Roman" w:cs="Times New Roman"/>
                <w:sz w:val="21"/>
                <w:szCs w:val="21"/>
                <w:highlight w:val="none"/>
              </w:rPr>
              <w:t>重大安全责任事故为0</w:t>
            </w:r>
            <w:r>
              <w:rPr>
                <w:rFonts w:hint="default" w:ascii="Times New Roman" w:hAnsi="Times New Roman" w:cs="Times New Roman"/>
                <w:sz w:val="21"/>
                <w:szCs w:val="21"/>
                <w:highlight w:val="none"/>
              </w:rPr>
              <w:t>。</w:t>
            </w:r>
          </w:p>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管理方案：培训企业标准化建设《安全管理制度》</w:t>
            </w:r>
            <w:r>
              <w:rPr>
                <w:rFonts w:hint="eastAsia" w:cs="Times New Roman"/>
                <w:sz w:val="21"/>
                <w:szCs w:val="21"/>
                <w:highlight w:val="none"/>
                <w:lang w:eastAsia="zh-CN"/>
              </w:rPr>
              <w:t>；</w:t>
            </w:r>
            <w:r>
              <w:rPr>
                <w:rFonts w:hint="default" w:ascii="Times New Roman" w:hAnsi="Times New Roman" w:cs="Times New Roman"/>
                <w:sz w:val="21"/>
                <w:szCs w:val="21"/>
                <w:highlight w:val="none"/>
              </w:rPr>
              <w:t>施工安全教育</w:t>
            </w:r>
            <w:r>
              <w:rPr>
                <w:rFonts w:hint="eastAsia" w:cs="Times New Roman"/>
                <w:sz w:val="21"/>
                <w:szCs w:val="21"/>
                <w:highlight w:val="none"/>
                <w:lang w:eastAsia="zh-CN"/>
              </w:rPr>
              <w:t>；</w:t>
            </w:r>
            <w:r>
              <w:rPr>
                <w:rFonts w:hint="default" w:ascii="Times New Roman" w:hAnsi="Times New Roman" w:cs="Times New Roman"/>
                <w:sz w:val="21"/>
                <w:szCs w:val="21"/>
                <w:highlight w:val="none"/>
              </w:rPr>
              <w:t>购置防护用品</w:t>
            </w:r>
            <w:r>
              <w:rPr>
                <w:rFonts w:hint="eastAsia" w:cs="Times New Roman"/>
                <w:sz w:val="21"/>
                <w:szCs w:val="21"/>
                <w:highlight w:val="none"/>
                <w:lang w:eastAsia="zh-CN"/>
              </w:rPr>
              <w:t>；</w:t>
            </w:r>
            <w:r>
              <w:rPr>
                <w:rFonts w:hint="default" w:ascii="Times New Roman" w:hAnsi="Times New Roman" w:cs="Times New Roman"/>
                <w:sz w:val="21"/>
                <w:szCs w:val="21"/>
                <w:highlight w:val="none"/>
              </w:rPr>
              <w:t>设置安全设施和安全警示标志</w:t>
            </w:r>
            <w:r>
              <w:rPr>
                <w:rFonts w:hint="eastAsia" w:cs="Times New Roman"/>
                <w:sz w:val="21"/>
                <w:szCs w:val="21"/>
                <w:highlight w:val="none"/>
                <w:lang w:eastAsia="zh-CN"/>
              </w:rPr>
              <w:t>；</w:t>
            </w:r>
            <w:r>
              <w:rPr>
                <w:rFonts w:hint="default" w:ascii="Times New Roman" w:hAnsi="Times New Roman" w:cs="Times New Roman"/>
                <w:sz w:val="21"/>
                <w:szCs w:val="21"/>
                <w:highlight w:val="none"/>
              </w:rPr>
              <w:t>安全检查</w:t>
            </w:r>
            <w:r>
              <w:rPr>
                <w:rFonts w:hint="eastAsia" w:cs="Times New Roman"/>
                <w:sz w:val="21"/>
                <w:szCs w:val="21"/>
                <w:highlight w:val="none"/>
                <w:lang w:val="en-US" w:eastAsia="zh-CN"/>
              </w:rPr>
              <w:t>；责任部门</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技术</w:t>
            </w:r>
            <w:r>
              <w:rPr>
                <w:rFonts w:hint="default" w:ascii="Times New Roman" w:hAnsi="Times New Roman" w:cs="Times New Roman"/>
                <w:sz w:val="21"/>
                <w:szCs w:val="21"/>
                <w:highlight w:val="none"/>
              </w:rPr>
              <w:t>部，费用：</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000元，起止时间：20</w:t>
            </w:r>
            <w:r>
              <w:rPr>
                <w:rFonts w:hint="eastAsia" w:cs="Times New Roman"/>
                <w:sz w:val="21"/>
                <w:szCs w:val="21"/>
                <w:highlight w:val="none"/>
                <w:lang w:val="en-US" w:eastAsia="zh-CN"/>
              </w:rPr>
              <w:t>20.1-12.</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共根据识别的重大危险源策划管理方案</w:t>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eastAsia" w:cs="Times New Roman"/>
                <w:sz w:val="21"/>
                <w:szCs w:val="21"/>
                <w:highlight w:val="none"/>
                <w:lang w:val="en-US" w:eastAsia="zh-CN"/>
              </w:rPr>
              <w:t>综合部</w:t>
            </w:r>
            <w:r>
              <w:rPr>
                <w:rFonts w:hint="default" w:ascii="Times New Roman" w:hAnsi="Times New Roman" w:cs="Times New Roman"/>
                <w:sz w:val="21"/>
                <w:szCs w:val="21"/>
                <w:highlight w:val="none"/>
              </w:rPr>
              <w:t>负责编制方案，并监督、验证实施进度。</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各部门负责目标、指标与方案的具体实施。</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策划的职业健康安全目标指标管理方案基本可行</w:t>
            </w:r>
            <w:r>
              <w:rPr>
                <w:rFonts w:hint="eastAsia"/>
                <w:highlight w:val="none"/>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O8.2</w:t>
            </w:r>
          </w:p>
        </w:tc>
        <w:tc>
          <w:tcPr>
            <w:tcW w:w="11164" w:type="dxa"/>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w:t>
            </w:r>
            <w:r>
              <w:rPr>
                <w:rFonts w:hint="eastAsia"/>
                <w:sz w:val="21"/>
                <w:szCs w:val="21"/>
                <w:lang w:eastAsia="zh-CN"/>
              </w:rPr>
              <w:t>机械伤害</w:t>
            </w:r>
            <w:r>
              <w:rPr>
                <w:rFonts w:hint="eastAsia"/>
                <w:sz w:val="21"/>
                <w:szCs w:val="21"/>
              </w:rPr>
              <w:t>应急预案</w:t>
            </w:r>
          </w:p>
        </w:tc>
        <w:tc>
          <w:tcPr>
            <w:tcW w:w="928" w:type="dxa"/>
          </w:tcPr>
          <w:p/>
        </w:tc>
      </w:tr>
    </w:tbl>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技术部     </w:t>
            </w:r>
            <w:r>
              <w:rPr>
                <w:rFonts w:hint="eastAsia"/>
                <w:sz w:val="24"/>
                <w:szCs w:val="24"/>
              </w:rPr>
              <w:t>主管领导</w:t>
            </w:r>
            <w:r>
              <w:rPr>
                <w:rFonts w:hint="eastAsia"/>
                <w:sz w:val="24"/>
                <w:szCs w:val="24"/>
                <w:lang w:eastAsia="zh-CN"/>
              </w:rPr>
              <w:t>：</w:t>
            </w:r>
            <w:r>
              <w:rPr>
                <w:rFonts w:hint="eastAsia" w:cs="宋体"/>
                <w:sz w:val="24"/>
                <w:szCs w:val="24"/>
                <w:lang w:val="en-US" w:eastAsia="zh-CN"/>
              </w:rPr>
              <w:t xml:space="preserve">赵森林            </w:t>
            </w:r>
            <w:r>
              <w:rPr>
                <w:rFonts w:hint="eastAsia" w:cs="宋体"/>
                <w:sz w:val="21"/>
                <w:szCs w:val="21"/>
              </w:rPr>
              <w:t>陪同人员：</w:t>
            </w:r>
            <w:r>
              <w:rPr>
                <w:b w:val="0"/>
                <w:bCs w:val="0"/>
                <w:sz w:val="21"/>
                <w:szCs w:val="21"/>
              </w:rPr>
              <w:t>温忠伟</w:t>
            </w:r>
            <w:bookmarkStart w:id="1" w:name="_GoBack"/>
            <w:bookmarkEnd w:id="1"/>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2020.4.28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Q8.1/8.5.1；</w:t>
            </w:r>
            <w:r>
              <w:rPr>
                <w:rFonts w:hint="eastAsia"/>
                <w:sz w:val="21"/>
                <w:szCs w:val="21"/>
                <w:lang w:val="en-US" w:eastAsia="zh-CN"/>
              </w:rPr>
              <w:t>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eastAsia="宋体"/>
                <w:sz w:val="21"/>
                <w:szCs w:val="21"/>
                <w:lang w:val="en-US" w:eastAsia="zh-CN"/>
              </w:rPr>
            </w:pPr>
            <w:r>
              <w:rPr>
                <w:rFonts w:hint="eastAsia"/>
                <w:sz w:val="21"/>
                <w:szCs w:val="21"/>
              </w:rPr>
              <w:t>8.5.1</w:t>
            </w:r>
          </w:p>
        </w:tc>
        <w:tc>
          <w:tcPr>
            <w:tcW w:w="11164"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产品质量法、合同法、标准化法、招标投标法及GB/T 9386-2008</w:t>
            </w:r>
            <w:r>
              <w:rPr>
                <w:rFonts w:hint="eastAsia"/>
                <w:sz w:val="21"/>
                <w:szCs w:val="21"/>
                <w:lang w:eastAsia="zh-CN"/>
              </w:rPr>
              <w:t>《</w:t>
            </w:r>
            <w:r>
              <w:rPr>
                <w:rFonts w:hint="eastAsia"/>
                <w:sz w:val="21"/>
                <w:szCs w:val="21"/>
              </w:rPr>
              <w:t>计算机软件测试文档编制规范</w:t>
            </w:r>
            <w:r>
              <w:rPr>
                <w:rFonts w:hint="eastAsia"/>
                <w:sz w:val="21"/>
                <w:szCs w:val="21"/>
                <w:lang w:eastAsia="zh-CN"/>
              </w:rPr>
              <w:t>》、</w:t>
            </w:r>
            <w:r>
              <w:rPr>
                <w:rFonts w:hint="eastAsia"/>
                <w:sz w:val="21"/>
                <w:szCs w:val="21"/>
              </w:rPr>
              <w:t>GB/T 26327-2010</w:t>
            </w:r>
            <w:r>
              <w:rPr>
                <w:rFonts w:hint="eastAsia"/>
                <w:sz w:val="21"/>
                <w:szCs w:val="21"/>
                <w:lang w:eastAsia="zh-CN"/>
              </w:rPr>
              <w:t>《</w:t>
            </w:r>
            <w:r>
              <w:rPr>
                <w:rFonts w:hint="eastAsia"/>
                <w:sz w:val="21"/>
                <w:szCs w:val="21"/>
              </w:rPr>
              <w:t>企业信息化系统集成实施指南</w:t>
            </w:r>
            <w:r>
              <w:rPr>
                <w:rFonts w:hint="eastAsia"/>
                <w:sz w:val="21"/>
                <w:szCs w:val="21"/>
                <w:lang w:eastAsia="zh-CN"/>
              </w:rPr>
              <w:t>》、</w:t>
            </w:r>
            <w:r>
              <w:rPr>
                <w:rFonts w:hint="eastAsia"/>
                <w:sz w:val="21"/>
                <w:szCs w:val="21"/>
              </w:rPr>
              <w:t>GB 50312-2007</w:t>
            </w:r>
            <w:r>
              <w:rPr>
                <w:rFonts w:hint="eastAsia"/>
                <w:sz w:val="21"/>
                <w:szCs w:val="21"/>
                <w:lang w:eastAsia="zh-CN"/>
              </w:rPr>
              <w:t>《</w:t>
            </w:r>
            <w:r>
              <w:rPr>
                <w:rFonts w:hint="eastAsia"/>
                <w:sz w:val="21"/>
                <w:szCs w:val="21"/>
              </w:rPr>
              <w:t>综合布线系统工程设计与施工</w:t>
            </w:r>
            <w:r>
              <w:rPr>
                <w:rFonts w:hint="eastAsia"/>
                <w:sz w:val="21"/>
                <w:szCs w:val="21"/>
                <w:lang w:eastAsia="zh-CN"/>
              </w:rPr>
              <w:t>》、</w:t>
            </w:r>
            <w:r>
              <w:rPr>
                <w:rFonts w:hint="eastAsia"/>
                <w:sz w:val="21"/>
                <w:szCs w:val="21"/>
              </w:rPr>
              <w:t>GB/T8567</w:t>
            </w:r>
            <w:r>
              <w:rPr>
                <w:rFonts w:hint="eastAsia"/>
                <w:sz w:val="21"/>
                <w:szCs w:val="21"/>
                <w:lang w:val="en-US" w:eastAsia="zh-CN"/>
              </w:rPr>
              <w:t>-</w:t>
            </w:r>
            <w:r>
              <w:rPr>
                <w:rFonts w:hint="eastAsia"/>
                <w:sz w:val="21"/>
                <w:szCs w:val="21"/>
              </w:rPr>
              <w:t>2006</w:t>
            </w:r>
            <w:r>
              <w:rPr>
                <w:rFonts w:hint="eastAsia"/>
                <w:sz w:val="21"/>
                <w:szCs w:val="21"/>
                <w:lang w:eastAsia="zh-CN"/>
              </w:rPr>
              <w:t>《</w:t>
            </w:r>
            <w:r>
              <w:rPr>
                <w:rFonts w:hint="eastAsia"/>
                <w:sz w:val="21"/>
                <w:szCs w:val="21"/>
              </w:rPr>
              <w:t>综合布线系统工程验收规范</w:t>
            </w:r>
            <w:r>
              <w:rPr>
                <w:rFonts w:hint="eastAsia"/>
                <w:sz w:val="21"/>
                <w:szCs w:val="21"/>
                <w:lang w:eastAsia="zh-CN"/>
              </w:rPr>
              <w:t>》</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了解的产品和服务实现流程为：</w:t>
            </w:r>
          </w:p>
          <w:p>
            <w:pPr>
              <w:rPr>
                <w:rFonts w:hint="eastAsia"/>
                <w:sz w:val="21"/>
                <w:szCs w:val="21"/>
              </w:rPr>
            </w:pPr>
            <w:r>
              <w:rPr>
                <w:rFonts w:hint="eastAsia"/>
                <w:sz w:val="21"/>
                <w:szCs w:val="21"/>
              </w:rPr>
              <w:t>产品销售：业务洽谈——签订合同/协议——按要求履约服务——顾客确认——结算</w:t>
            </w:r>
          </w:p>
          <w:p>
            <w:pPr>
              <w:rPr>
                <w:rFonts w:hint="eastAsia"/>
                <w:sz w:val="21"/>
                <w:szCs w:val="21"/>
              </w:rPr>
            </w:pPr>
            <w:r>
              <w:rPr>
                <w:rFonts w:hint="eastAsia"/>
                <w:sz w:val="21"/>
                <w:szCs w:val="21"/>
              </w:rPr>
              <w:t>信息系统集成服务：客户项目意向—项目设计（需要时）—制定方案—采购项目设备—综合布线—设备安装—系统测试—交付使用—售后服务</w:t>
            </w:r>
          </w:p>
          <w:p>
            <w:pPr>
              <w:rPr>
                <w:rFonts w:hint="eastAsia"/>
                <w:sz w:val="21"/>
                <w:szCs w:val="21"/>
              </w:rPr>
            </w:pPr>
            <w:r>
              <w:rPr>
                <w:rFonts w:hint="eastAsia"/>
                <w:sz w:val="21"/>
                <w:szCs w:val="21"/>
              </w:rPr>
              <w:t>计算机软件开发：需求调研概要设计</w:t>
            </w:r>
            <w:r>
              <w:rPr>
                <w:rFonts w:hint="eastAsia"/>
                <w:sz w:val="21"/>
                <w:szCs w:val="21"/>
                <w:lang w:eastAsia="zh-CN"/>
              </w:rPr>
              <w:t>—</w:t>
            </w:r>
            <w:r>
              <w:rPr>
                <w:rFonts w:hint="eastAsia"/>
                <w:sz w:val="21"/>
                <w:szCs w:val="21"/>
              </w:rPr>
              <w:t>详细设计</w:t>
            </w:r>
            <w:r>
              <w:rPr>
                <w:rFonts w:hint="eastAsia"/>
                <w:sz w:val="21"/>
                <w:szCs w:val="21"/>
                <w:lang w:eastAsia="zh-CN"/>
              </w:rPr>
              <w:t>—</w:t>
            </w:r>
            <w:r>
              <w:rPr>
                <w:rFonts w:hint="eastAsia"/>
                <w:sz w:val="21"/>
                <w:szCs w:val="21"/>
              </w:rPr>
              <w:t>数据库设计</w:t>
            </w:r>
            <w:r>
              <w:rPr>
                <w:rFonts w:hint="eastAsia"/>
                <w:sz w:val="21"/>
                <w:szCs w:val="21"/>
                <w:lang w:eastAsia="zh-CN"/>
              </w:rPr>
              <w:t>—</w:t>
            </w:r>
            <w:r>
              <w:rPr>
                <w:rFonts w:hint="eastAsia"/>
                <w:sz w:val="21"/>
                <w:szCs w:val="21"/>
              </w:rPr>
              <w:t>软件编码</w:t>
            </w:r>
            <w:r>
              <w:rPr>
                <w:rFonts w:hint="eastAsia"/>
                <w:sz w:val="21"/>
                <w:szCs w:val="21"/>
                <w:lang w:eastAsia="zh-CN"/>
              </w:rPr>
              <w:t>—</w:t>
            </w:r>
            <w:r>
              <w:rPr>
                <w:rFonts w:hint="eastAsia"/>
                <w:sz w:val="21"/>
                <w:szCs w:val="21"/>
              </w:rPr>
              <w:t>功能测试</w:t>
            </w:r>
            <w:r>
              <w:rPr>
                <w:rFonts w:hint="eastAsia"/>
                <w:sz w:val="21"/>
                <w:szCs w:val="21"/>
                <w:lang w:eastAsia="zh-CN"/>
              </w:rPr>
              <w:t>—</w:t>
            </w:r>
            <w:r>
              <w:rPr>
                <w:rFonts w:hint="eastAsia"/>
                <w:sz w:val="21"/>
                <w:szCs w:val="21"/>
              </w:rPr>
              <w:t>联合调试</w:t>
            </w:r>
            <w:r>
              <w:rPr>
                <w:rFonts w:hint="eastAsia"/>
                <w:sz w:val="21"/>
                <w:szCs w:val="21"/>
                <w:lang w:eastAsia="zh-CN"/>
              </w:rPr>
              <w:t>—</w:t>
            </w:r>
            <w:r>
              <w:rPr>
                <w:rFonts w:hint="eastAsia"/>
                <w:sz w:val="21"/>
                <w:szCs w:val="21"/>
              </w:rPr>
              <w:t>系统测试</w:t>
            </w:r>
            <w:r>
              <w:rPr>
                <w:rFonts w:hint="eastAsia"/>
                <w:sz w:val="21"/>
                <w:szCs w:val="21"/>
                <w:lang w:eastAsia="zh-CN"/>
              </w:rPr>
              <w:t>—</w:t>
            </w:r>
            <w:r>
              <w:rPr>
                <w:rFonts w:hint="eastAsia"/>
                <w:sz w:val="21"/>
                <w:szCs w:val="21"/>
              </w:rPr>
              <w:t>软件上线或发布</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编制了《安全操作规程》、《招投标管理制度》、《合同管理制度》等作业文件。</w:t>
            </w:r>
          </w:p>
          <w:p>
            <w:pPr>
              <w:rPr>
                <w:rFonts w:hint="default" w:ascii="Times New Roman" w:hAnsi="Times New Roman" w:eastAsia="宋体" w:cs="Times New Roman"/>
                <w:kern w:val="2"/>
                <w:sz w:val="21"/>
                <w:lang w:val="en-US" w:eastAsia="zh-CN" w:bidi="ar-SA"/>
              </w:rPr>
            </w:pPr>
            <w:r>
              <w:rPr>
                <w:rFonts w:hint="eastAsia"/>
                <w:u w:val="single"/>
              </w:rPr>
              <w:t>需确</w:t>
            </w:r>
            <w:r>
              <w:rPr>
                <w:rFonts w:hint="eastAsia"/>
                <w:u w:val="single"/>
                <w:lang w:eastAsia="zh-CN"/>
              </w:rPr>
              <w:t>认</w:t>
            </w:r>
            <w:r>
              <w:rPr>
                <w:rFonts w:hint="eastAsia"/>
                <w:u w:val="single"/>
              </w:rPr>
              <w:t>过程</w:t>
            </w:r>
            <w:r>
              <w:rPr>
                <w:rFonts w:hint="eastAsia"/>
                <w:u w:val="single"/>
                <w:lang w:eastAsia="zh-CN"/>
              </w:rPr>
              <w:t>：</w:t>
            </w:r>
            <w:r>
              <w:rPr>
                <w:rFonts w:hint="eastAsia"/>
                <w:u w:val="single"/>
                <w:lang w:val="en-US" w:eastAsia="zh-CN"/>
              </w:rPr>
              <w:t>销售服务。《管理手册》识别不符。</w:t>
            </w:r>
          </w:p>
        </w:tc>
        <w:tc>
          <w:tcPr>
            <w:tcW w:w="928"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w:t>
            </w:r>
            <w:r>
              <w:rPr>
                <w:rFonts w:hint="eastAsia" w:ascii="Times New Roman" w:hAnsi="Times New Roman" w:cs="Times New Roman"/>
                <w:sz w:val="21"/>
                <w:szCs w:val="21"/>
                <w:highlight w:val="none"/>
                <w:lang w:eastAsia="zh-CN"/>
              </w:rPr>
              <w:t>《危险源辨识、风险评价控制程序</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设备操作噪声排放等，评价基本全面</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w:t>
            </w:r>
            <w:r>
              <w:rPr>
                <w:rFonts w:hint="eastAsia"/>
                <w:sz w:val="21"/>
                <w:szCs w:val="21"/>
                <w:lang w:val="en-US" w:eastAsia="zh-CN"/>
              </w:rPr>
              <w:t>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2B67A3"/>
    <w:rsid w:val="12BD1ED7"/>
    <w:rsid w:val="13E26440"/>
    <w:rsid w:val="176842C7"/>
    <w:rsid w:val="2858425E"/>
    <w:rsid w:val="2BEE44E1"/>
    <w:rsid w:val="2D1871B5"/>
    <w:rsid w:val="2E035A25"/>
    <w:rsid w:val="4AB02D32"/>
    <w:rsid w:val="6508023A"/>
    <w:rsid w:val="6C211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2020-07-03T04:00:42Z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