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81"/>
        <w:gridCol w:w="1555"/>
        <w:gridCol w:w="1145"/>
        <w:gridCol w:w="362"/>
        <w:gridCol w:w="84"/>
        <w:gridCol w:w="341"/>
        <w:gridCol w:w="284"/>
        <w:gridCol w:w="78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四川恒升信达科技有限公司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0264-2020-QEO</w:t>
            </w:r>
            <w:bookmarkEnd w:id="1"/>
          </w:p>
        </w:tc>
        <w:tc>
          <w:tcPr>
            <w:tcW w:w="155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295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温忠伟</w:t>
            </w:r>
            <w:bookmarkEnd w:id="5"/>
          </w:p>
        </w:tc>
        <w:tc>
          <w:tcPr>
            <w:tcW w:w="155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028-85435158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</w:rPr>
              <w:t>蒋小波</w:t>
            </w:r>
          </w:p>
        </w:tc>
        <w:tc>
          <w:tcPr>
            <w:tcW w:w="155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59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Q：计算机软件开发，信息系统集成，电子产品销售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E：计算机软件开发，信息系统集成，电子产品销售所涉及的相关环境管理活动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O：计算机软件开发，信息系统集成，电子产品销售所涉及的相关职业健康安全管理活动</w:t>
            </w:r>
            <w:bookmarkEnd w:id="10"/>
          </w:p>
        </w:tc>
        <w:tc>
          <w:tcPr>
            <w:tcW w:w="44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Q29.09.02;33.02.01;33.02.02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E29.09.02;33.02.01;33.02.02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O29.09.02;33.02.01;33.02.02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  <w:bookmarkStart w:id="14" w:name="_GoBack"/>
            <w:bookmarkEnd w:id="14"/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idt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2020年06月28日 上午至2020年06月28日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Q:29.09.02,33.02.01,33.02.02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E:29.09.02,33.02.01,33.02.02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O:29.09.02,33.02.01,33.02.02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李林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18281004560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陈伟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E:29.09.02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18244225770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849630" cy="40894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2020.6.22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2020.6.27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2020.6.27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2020.6.28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9.2/9.3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；O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BC审核：QE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E6.1.3；O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Q8.1/8.5.1；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Q7.1.3/7.1.4/7.1.5/；E6.1.2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DC244E"/>
    <w:rsid w:val="6C316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2020-07-02T08:50:50Z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