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0002-2019-QE-2020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贵州海创科技有限公司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楷体_GB2312" w:hAnsi="宋体" w:eastAsia="楷体_GB2312"/>
          <w:sz w:val="24"/>
          <w:szCs w:val="24"/>
        </w:rPr>
        <w:t>Guizhou Haichuang Science and Technology Co., Ltd.</w:t>
      </w:r>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贵州省黔南布依族苗族自治州龙里县冠山街道正大街龙城中央703室</w:t>
      </w:r>
      <w:bookmarkEnd w:id="3"/>
    </w:p>
    <w:p>
      <w:pPr>
        <w:pStyle w:val="2"/>
        <w:spacing w:line="400" w:lineRule="exact"/>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551200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楷体_GB2312" w:hAnsi="宋体" w:eastAsia="楷体_GB2312"/>
          <w:sz w:val="24"/>
          <w:szCs w:val="24"/>
        </w:rPr>
        <w:t>Room 703, Longcheng Center, Guanshan Street, Longli County, Buyi and Miao Autonomous Prefecture, Southern Guizhou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贵州省黔南布依族苗族自治州惠水县濛江街道长田工业园 C 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550600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District C, Changtian Industrial Park, Mengjiang street, Huishui County, Qiannan Buyei and Miao Autonomous Prefecture, Guizhou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91522730MA6DP04Q4G</w:t>
      </w:r>
      <w:bookmarkEnd w:id="7"/>
      <w:r>
        <w:rPr>
          <w:rFonts w:hint="eastAsia"/>
          <w:b/>
          <w:color w:val="000000" w:themeColor="text1"/>
          <w:sz w:val="22"/>
          <w:szCs w:val="22"/>
        </w:rPr>
        <w:t>，：</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18075899670</w:t>
      </w:r>
      <w:bookmarkEnd w:id="9"/>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杨光辉</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eastAsia="zh-CN"/>
        </w:rPr>
        <w:t>廖桥森</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Q:35,E:35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(不适用：8.3条款)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ascii="宋体" w:hAnsi="宋体"/>
          <w:b/>
          <w:color w:val="000000" w:themeColor="text1"/>
          <w:sz w:val="22"/>
          <w:szCs w:val="22"/>
          <w:u w:val="single"/>
        </w:rPr>
        <w:t>■</w:t>
      </w:r>
      <w:r>
        <w:rPr>
          <w:rFonts w:hint="eastAsia"/>
          <w:b/>
          <w:color w:val="000000" w:themeColor="text1"/>
          <w:sz w:val="22"/>
          <w:szCs w:val="22"/>
        </w:rPr>
        <w:t>地址变更</w:t>
      </w:r>
      <w:r>
        <w:rPr>
          <w:rFonts w:hint="eastAsia" w:ascii="宋体" w:hAnsi="宋体"/>
          <w:b/>
          <w:color w:val="000000" w:themeColor="text1"/>
          <w:sz w:val="22"/>
          <w:szCs w:val="22"/>
          <w:u w:val="single"/>
        </w:rPr>
        <w:t>■</w:t>
      </w:r>
      <w:r>
        <w:rPr>
          <w:rFonts w:hint="eastAsia"/>
          <w:b/>
          <w:color w:val="000000" w:themeColor="text1"/>
          <w:sz w:val="22"/>
          <w:szCs w:val="22"/>
        </w:rPr>
        <w:t>认证范围变更（□扩大□缩小）</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QMS覆盖范围（中文）：</w:t>
      </w:r>
      <w:r>
        <w:rPr>
          <w:sz w:val="20"/>
        </w:rPr>
        <w:t>泡沫制品的生产、销售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EMS覆盖范围（中文）：</w:t>
      </w:r>
      <w:r>
        <w:rPr>
          <w:sz w:val="20"/>
        </w:rPr>
        <w:t>泡沫制品的生产、销售所涉及的相关环境管理活动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b/>
          <w:color w:val="000000" w:themeColor="text1"/>
          <w:sz w:val="22"/>
          <w:szCs w:val="22"/>
        </w:rPr>
        <w:t>Production and sale of foam products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EMS（英文：）：</w:t>
      </w:r>
      <w:r>
        <w:rPr>
          <w:b/>
          <w:color w:val="000000" w:themeColor="text1"/>
          <w:sz w:val="22"/>
          <w:szCs w:val="22"/>
        </w:rPr>
        <w:t>Related environmental management activities related to the production and sale of foam products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drawing>
          <wp:anchor distT="0" distB="0" distL="114300" distR="114300" simplePos="0" relativeHeight="251659264" behindDoc="0" locked="0" layoutInCell="1" allowOverlap="1">
            <wp:simplePos x="0" y="0"/>
            <wp:positionH relativeFrom="column">
              <wp:posOffset>3816985</wp:posOffset>
            </wp:positionH>
            <wp:positionV relativeFrom="paragraph">
              <wp:posOffset>144780</wp:posOffset>
            </wp:positionV>
            <wp:extent cx="349885" cy="30480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9885" cy="304800"/>
                    </a:xfrm>
                    <a:prstGeom prst="rect">
                      <a:avLst/>
                    </a:prstGeom>
                    <a:noFill/>
                  </pic:spPr>
                </pic:pic>
              </a:graphicData>
            </a:graphic>
          </wp:anchor>
        </w:drawing>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受审核方代表(签字盖章)： </w:t>
      </w:r>
      <w:bookmarkStart w:id="16" w:name="_GoBack"/>
      <w:bookmarkEnd w:id="16"/>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日期：2020.6.28                               日期：2020.6.28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34EC"/>
    <w:rsid w:val="00646624"/>
    <w:rsid w:val="006A5005"/>
    <w:rsid w:val="00C134EC"/>
    <w:rsid w:val="0F392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225</Words>
  <Characters>1284</Characters>
  <Lines>10</Lines>
  <Paragraphs>3</Paragraphs>
  <TotalTime>112</TotalTime>
  <ScaleCrop>false</ScaleCrop>
  <LinksUpToDate>false</LinksUpToDate>
  <CharactersWithSpaces>1506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2020-06-28T08:04:17Z</cp:lastPrinted>
  <dcterms:modified xsi:type="dcterms:W3CDTF">2020-06-28T08:04:23Z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