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0131-2020</w:t>
      </w:r>
      <w:bookmarkEnd w:id="0"/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margin" w:tblpXSpec="center" w:tblpY="313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098"/>
        <w:gridCol w:w="1310"/>
        <w:gridCol w:w="1131"/>
        <w:gridCol w:w="1706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664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扬州市楚楚文体玩具有限公司</w:t>
            </w:r>
          </w:p>
        </w:tc>
        <w:tc>
          <w:tcPr>
            <w:tcW w:w="1706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生技部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CC-007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0-150mm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±0.02mm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4等量块</w:t>
            </w:r>
          </w:p>
        </w:tc>
        <w:tc>
          <w:tcPr>
            <w:tcW w:w="170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2020.6.19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生技部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半径规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CC-008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R7.5-15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U=3μm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K=2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万显工具微镜U=0.3μm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K=2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2020.6.19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小零件试验仪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CC-005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0-3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U=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0.3mm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=2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1级标准钢卷尺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2020.6.19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钢直尺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CC-002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U=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0.03mm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=2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三等标准金属线纹尺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2020.6.19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推拉力计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CC-006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NK-100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U=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0.3%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=2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M1级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力值砝码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2020.6.19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手持式扭力表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CC-004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STK-60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U=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1%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=2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数显扭矩仪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2020.6.19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</w:t>
            </w:r>
            <w:r>
              <w:rPr>
                <w:rFonts w:hint="eastAsia"/>
                <w:szCs w:val="21"/>
                <w:lang w:val="en-US" w:eastAsia="zh-CN"/>
              </w:rPr>
              <w:t>深圳华科计量检测技术有限公司检定/校准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bookmarkStart w:id="1" w:name="_GoBack"/>
            <w:bookmarkEnd w:id="1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A218B6"/>
    <w:rsid w:val="5CB85A43"/>
    <w:rsid w:val="6BE4166A"/>
    <w:rsid w:val="6BFD47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15</TotalTime>
  <ScaleCrop>false</ScaleCrop>
  <LinksUpToDate>false</LinksUpToDate>
  <CharactersWithSpaces>341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2020-06-27T21:40:42Z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