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E133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75"/>
        <w:gridCol w:w="43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4644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ECDE0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99CB1B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天佑京铁轨道技术有限公司客运设备分公司</w:t>
            </w:r>
            <w:bookmarkEnd w:id="0"/>
          </w:p>
        </w:tc>
        <w:tc>
          <w:tcPr>
            <w:tcW w:w="1134" w:type="dxa"/>
            <w:vAlign w:val="center"/>
          </w:tcPr>
          <w:p w14:paraId="1BBEA2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DD9799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10858-2024-QEO</w:t>
            </w:r>
            <w:bookmarkEnd w:id="1"/>
          </w:p>
        </w:tc>
      </w:tr>
      <w:tr w14:paraId="1BC26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7A6B4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34B2168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北京市丰台区莲花池东路116-2号瑞尔威写字楼A座A101、A102</w:t>
            </w:r>
            <w:bookmarkEnd w:id="2"/>
          </w:p>
        </w:tc>
      </w:tr>
      <w:tr w14:paraId="18486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F272E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5EA9A6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北京市丰台区莲花池东路116-2号瑞尔威写字楼A座A101、A102</w:t>
            </w:r>
            <w:bookmarkEnd w:id="3"/>
          </w:p>
        </w:tc>
      </w:tr>
      <w:tr w14:paraId="20C4B6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D372EA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26" w:name="_GoBack" w:colFirst="0" w:colLast="7"/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4E843A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天津市北辰区普济河桥下安畅路南仓站派出所前行100米</w:t>
            </w:r>
          </w:p>
        </w:tc>
      </w:tr>
      <w:tr w14:paraId="03D59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75991BB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4C9212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北京市丰台区莲花池东路118-2 号北京西站</w:t>
            </w:r>
          </w:p>
        </w:tc>
      </w:tr>
      <w:bookmarkEnd w:id="26"/>
      <w:tr w14:paraId="545D53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3359A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E95A5B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张镇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9365A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89E4A61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15790009095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E0790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BE1FC5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15790009095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E1E3B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7A4F7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3AA0EFE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 w14:paraId="56029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19939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FA542E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714405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D2FA49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B2831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704EE7A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65F35A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DC135D4">
            <w:pPr>
              <w:rPr>
                <w:sz w:val="21"/>
                <w:szCs w:val="21"/>
              </w:rPr>
            </w:pPr>
          </w:p>
        </w:tc>
      </w:tr>
      <w:tr w14:paraId="537D5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4CE21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57F22AE0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2025-01-14 9:00:00上午至2025-01-14 13:00:00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A2B1E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8DD4D56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1.5</w:t>
            </w:r>
          </w:p>
        </w:tc>
      </w:tr>
      <w:tr w14:paraId="38918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2ED17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B00E9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F5E2F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73641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2DCBD2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7423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ED23C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3D5A09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6D93C9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6B228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1A48F9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49CEC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F81B3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E2250C6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1E06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A9062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0A7209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FE15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003124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FBB1D3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5B0D9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3DB886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489017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29FA4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B16F04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E1ACA0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86764C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655A0AA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E0ACF94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3D67E66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414B66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C8F890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4F75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E8539C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8CE844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1" w:name="审核范围"/>
            <w:r>
              <w:rPr>
                <w:sz w:val="21"/>
                <w:szCs w:val="21"/>
              </w:rPr>
              <w:t>Q：未认可：安全技术防范系统设计施工服务；</w:t>
            </w:r>
          </w:p>
          <w:p w14:paraId="36D53C8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认可：计算机、软件及辅助设备、通讯设备、电子产品、机械设备、安防设备销售；计算机及办公设备的维修；通用设备修理；应用软件开发及运维服务；LED显示屏设备的制造；铁路车站广播设备的设计、制造(3C产品限有效证书范围内)</w:t>
            </w:r>
          </w:p>
          <w:p w14:paraId="05BFFC5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E：计算机、软件及辅助设备、通讯设备、电子产品、机械设备、安防设备销售；计算机及办公设备的维修；通用设备修理；应用软件开发及运维服务；安全技术防范系统设计施工服务； LED显示屏设备的制造；铁路车站广播设备的设计、制造(3C产品限有效证书范围内)所涉及场所的相关环境管理活动</w:t>
            </w:r>
          </w:p>
          <w:p w14:paraId="7D63D63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O：计算机、软件及辅助设备、通讯设备、电子产品、机械设备、安防设备销售；计算机及办公设备的维修；通用设备修理；应用软件开发及运维服务；安全技术防范系统设计施工服务； LED显示屏设备的制造；铁路车站广播设备的设计、制造(3C产品限有效证书范围内)涉及场所的相关职业健康安全管理活动</w:t>
            </w:r>
            <w:bookmarkEnd w:id="21"/>
          </w:p>
        </w:tc>
      </w:tr>
      <w:tr w14:paraId="6AEF1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E6EB93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2D6F54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2" w:name="专业代码"/>
            <w:r>
              <w:rPr>
                <w:sz w:val="21"/>
                <w:szCs w:val="21"/>
              </w:rPr>
              <w:t>Q：18.08.00;19.03.00;19.04.00;19.17.01;28.07.01;</w:t>
            </w:r>
          </w:p>
          <w:p w14:paraId="0F5C5E7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29.09.01;29.09.02;29.10.07;33.02.01;33.02.04</w:t>
            </w:r>
          </w:p>
          <w:p w14:paraId="42443D4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E：18.08.00;19.03.00;19.04.00;19.17.01;28.07.01;</w:t>
            </w:r>
          </w:p>
          <w:p w14:paraId="7AA6561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29.09.01;29.09.02;29.10.07;33.02.01;33.02.04</w:t>
            </w:r>
          </w:p>
          <w:p w14:paraId="4D98250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O：18.08.00;19.03.00;19.04.00;19.17.01;28.07.01;</w:t>
            </w:r>
          </w:p>
          <w:p w14:paraId="72BDA64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29.09.01;29.09.02;29.10.07;33.02.01;33.02.04</w:t>
            </w:r>
            <w:bookmarkEnd w:id="22"/>
          </w:p>
        </w:tc>
        <w:tc>
          <w:tcPr>
            <w:tcW w:w="1275" w:type="dxa"/>
            <w:gridSpan w:val="3"/>
            <w:vAlign w:val="center"/>
          </w:tcPr>
          <w:p w14:paraId="3D72250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63CC98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删减条款"/>
            <w:bookmarkEnd w:id="23"/>
          </w:p>
        </w:tc>
      </w:tr>
      <w:tr w14:paraId="2E873A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4421F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34CA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5E4E2F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DED7D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18290A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D8AF9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87" w:type="dxa"/>
            <w:gridSpan w:val="4"/>
            <w:vAlign w:val="center"/>
          </w:tcPr>
          <w:p w14:paraId="05E7692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02B63EDF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96" w:type="dxa"/>
            <w:gridSpan w:val="9"/>
            <w:vAlign w:val="center"/>
          </w:tcPr>
          <w:p w14:paraId="4465A7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04F334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81FB0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74B4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E66CA6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8F7BB5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B53467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850" w:type="dxa"/>
            <w:vAlign w:val="center"/>
          </w:tcPr>
          <w:p w14:paraId="3C6F50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87" w:type="dxa"/>
            <w:gridSpan w:val="4"/>
            <w:vAlign w:val="center"/>
          </w:tcPr>
          <w:p w14:paraId="63C5B0E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2023-N1QMS-2247783</w:t>
            </w:r>
          </w:p>
          <w:p w14:paraId="571128C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2022-N1EMS-2247783</w:t>
            </w:r>
          </w:p>
          <w:p w14:paraId="42F21C6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2024-N1OHSMS-2247783</w:t>
            </w:r>
          </w:p>
        </w:tc>
        <w:tc>
          <w:tcPr>
            <w:tcW w:w="3696" w:type="dxa"/>
            <w:gridSpan w:val="9"/>
            <w:vAlign w:val="center"/>
          </w:tcPr>
          <w:p w14:paraId="39E19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Q:18.08.00,19.03.00,19.04.00,19.17.01,28.07.01,29.09.01,29.09.02,29.10.07,33.02.01,33.02.04</w:t>
            </w:r>
          </w:p>
          <w:p w14:paraId="02239D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E:18.08.00,19.03.00,19.04.00,19.17.01,28.07.01,29.09.01,29.09.02,29.10.07,33.02.01,33.02.04</w:t>
            </w:r>
          </w:p>
          <w:p w14:paraId="7233CD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O:18.08.00,19.03.00,19.04.00,19.17.01,28.07.01,29.09.01,29.09.02,29.10.07,33.02.01,33.02.04</w:t>
            </w:r>
          </w:p>
        </w:tc>
        <w:tc>
          <w:tcPr>
            <w:tcW w:w="1560" w:type="dxa"/>
            <w:gridSpan w:val="2"/>
            <w:vAlign w:val="center"/>
          </w:tcPr>
          <w:p w14:paraId="5B486F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</w:tr>
      <w:tr w14:paraId="0AA6B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1BAC087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137D4E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81EF02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王冰</w:t>
            </w:r>
          </w:p>
        </w:tc>
        <w:tc>
          <w:tcPr>
            <w:tcW w:w="850" w:type="dxa"/>
            <w:vAlign w:val="center"/>
          </w:tcPr>
          <w:p w14:paraId="718549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87" w:type="dxa"/>
            <w:gridSpan w:val="4"/>
            <w:vAlign w:val="center"/>
          </w:tcPr>
          <w:p w14:paraId="188F412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2024-N1QMS-1456075</w:t>
            </w:r>
          </w:p>
          <w:p w14:paraId="390EEB8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2024-N1EMS-1456075</w:t>
            </w:r>
          </w:p>
          <w:p w14:paraId="49D4EB6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2024-N1OHSMS-1456075</w:t>
            </w:r>
          </w:p>
        </w:tc>
        <w:tc>
          <w:tcPr>
            <w:tcW w:w="3696" w:type="dxa"/>
            <w:gridSpan w:val="9"/>
            <w:vAlign w:val="center"/>
          </w:tcPr>
          <w:p w14:paraId="731DD6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Q:29.09.01,29.09.02,29.10.07,33.02.01,33.02.04</w:t>
            </w:r>
          </w:p>
          <w:p w14:paraId="766CC8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E:29.09.01,29.09.02,29.10.07,33.02.01,33.02.04</w:t>
            </w:r>
          </w:p>
          <w:p w14:paraId="47EAD3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O:29.09.01,29.09.02,29.10.07,33.02.01,33.02.04</w:t>
            </w:r>
          </w:p>
        </w:tc>
        <w:tc>
          <w:tcPr>
            <w:tcW w:w="1560" w:type="dxa"/>
            <w:gridSpan w:val="2"/>
            <w:vAlign w:val="center"/>
          </w:tcPr>
          <w:p w14:paraId="42B586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13241500421</w:t>
            </w:r>
          </w:p>
        </w:tc>
      </w:tr>
      <w:tr w14:paraId="1A55B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88B51A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3E56BA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53BBF0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于立秋</w:t>
            </w:r>
          </w:p>
        </w:tc>
        <w:tc>
          <w:tcPr>
            <w:tcW w:w="850" w:type="dxa"/>
            <w:vAlign w:val="center"/>
          </w:tcPr>
          <w:p w14:paraId="73E8B6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87" w:type="dxa"/>
            <w:gridSpan w:val="4"/>
            <w:vAlign w:val="center"/>
          </w:tcPr>
          <w:p w14:paraId="0D3D436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2024-N1QMS-4084028</w:t>
            </w:r>
          </w:p>
          <w:p w14:paraId="44FD765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2024-N1EMS-6084028</w:t>
            </w:r>
          </w:p>
          <w:p w14:paraId="5D4C626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2024-N1OHSMS-4084028</w:t>
            </w:r>
          </w:p>
        </w:tc>
        <w:tc>
          <w:tcPr>
            <w:tcW w:w="3696" w:type="dxa"/>
            <w:gridSpan w:val="9"/>
            <w:vAlign w:val="center"/>
          </w:tcPr>
          <w:p w14:paraId="73D16A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Q:19.03.00,29.09.01,29.09.02,29.10.07,33.02.01,33.02.04</w:t>
            </w:r>
          </w:p>
          <w:p w14:paraId="58C7FA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E:29.09.01,29.09.02,29.10.07,33.02.01,33.02.04</w:t>
            </w:r>
          </w:p>
          <w:p w14:paraId="7746B1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O:29.09.01,29.09.02,29.10.07,33.02.01,33.02.04</w:t>
            </w:r>
          </w:p>
        </w:tc>
        <w:tc>
          <w:tcPr>
            <w:tcW w:w="1560" w:type="dxa"/>
            <w:gridSpan w:val="2"/>
            <w:vAlign w:val="center"/>
          </w:tcPr>
          <w:p w14:paraId="49794E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18614070905</w:t>
            </w:r>
          </w:p>
        </w:tc>
      </w:tr>
      <w:tr w14:paraId="3EE9C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697" w:type="dxa"/>
            <w:gridSpan w:val="9"/>
          </w:tcPr>
          <w:p w14:paraId="2F3FAD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FB991F6">
            <w:pPr>
              <w:widowControl/>
              <w:jc w:val="left"/>
              <w:rPr>
                <w:sz w:val="21"/>
                <w:szCs w:val="21"/>
              </w:rPr>
            </w:pPr>
            <w:bookmarkStart w:id="24" w:name="审核派遣人"/>
            <w:r>
              <w:rPr>
                <w:sz w:val="21"/>
                <w:szCs w:val="21"/>
              </w:rPr>
              <w:t>李永忠</w:t>
            </w:r>
            <w:bookmarkEnd w:id="24"/>
          </w:p>
          <w:p w14:paraId="22E60E8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F2299B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F55001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5" w:name="审批日期"/>
            <w:r>
              <w:rPr>
                <w:rFonts w:hint="eastAsia"/>
                <w:sz w:val="21"/>
                <w:szCs w:val="21"/>
              </w:rPr>
              <w:t>2025-01-08</w:t>
            </w:r>
            <w:bookmarkEnd w:id="25"/>
          </w:p>
        </w:tc>
        <w:tc>
          <w:tcPr>
            <w:tcW w:w="5256" w:type="dxa"/>
            <w:gridSpan w:val="11"/>
          </w:tcPr>
          <w:p w14:paraId="1C9DFE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F486293">
            <w:pPr>
              <w:rPr>
                <w:sz w:val="21"/>
                <w:szCs w:val="21"/>
              </w:rPr>
            </w:pPr>
          </w:p>
          <w:p w14:paraId="0383FE83">
            <w:pPr>
              <w:rPr>
                <w:sz w:val="21"/>
                <w:szCs w:val="21"/>
              </w:rPr>
            </w:pPr>
          </w:p>
          <w:p w14:paraId="6A5174C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DC2B90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0A90E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D54DC5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43773F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129FEA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35E270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46A8A2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974B64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67E147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8D0BE6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FBBAF3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B55B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76D3D5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6F1C0C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0597385">
      <w:pPr>
        <w:pStyle w:val="2"/>
      </w:pPr>
    </w:p>
    <w:p w14:paraId="42CC8317">
      <w:pPr>
        <w:pStyle w:val="2"/>
      </w:pPr>
    </w:p>
    <w:p w14:paraId="14B32D64">
      <w:pPr>
        <w:pStyle w:val="2"/>
      </w:pPr>
    </w:p>
    <w:p w14:paraId="7C0BF9F5">
      <w:pPr>
        <w:pStyle w:val="2"/>
      </w:pPr>
    </w:p>
    <w:p w14:paraId="7F59906E">
      <w:pPr>
        <w:pStyle w:val="2"/>
      </w:pPr>
    </w:p>
    <w:p w14:paraId="30F369C9">
      <w:pPr>
        <w:pStyle w:val="2"/>
      </w:pPr>
    </w:p>
    <w:p w14:paraId="2BCFE290">
      <w:pPr>
        <w:pStyle w:val="2"/>
      </w:pPr>
    </w:p>
    <w:p w14:paraId="27E9E49B">
      <w:pPr>
        <w:pStyle w:val="2"/>
      </w:pPr>
    </w:p>
    <w:p w14:paraId="3B800E2B">
      <w:pPr>
        <w:pStyle w:val="2"/>
      </w:pPr>
    </w:p>
    <w:p w14:paraId="50F6B951">
      <w:pPr>
        <w:pStyle w:val="2"/>
      </w:pPr>
    </w:p>
    <w:p w14:paraId="323AD196">
      <w:pPr>
        <w:pStyle w:val="2"/>
      </w:pPr>
    </w:p>
    <w:p w14:paraId="15EE25E1">
      <w:pPr>
        <w:pStyle w:val="2"/>
      </w:pPr>
    </w:p>
    <w:p w14:paraId="0F65FFEB">
      <w:pPr>
        <w:pStyle w:val="2"/>
      </w:pPr>
    </w:p>
    <w:p w14:paraId="1FCC4B48">
      <w:pPr>
        <w:pStyle w:val="2"/>
      </w:pPr>
    </w:p>
    <w:p w14:paraId="0A7327AD">
      <w:pPr>
        <w:pStyle w:val="2"/>
      </w:pPr>
    </w:p>
    <w:p w14:paraId="0C4EC6BC">
      <w:pPr>
        <w:pStyle w:val="2"/>
      </w:pPr>
    </w:p>
    <w:p w14:paraId="10DF0DE2">
      <w:pPr>
        <w:pStyle w:val="2"/>
      </w:pPr>
    </w:p>
    <w:p w14:paraId="44D78FB0">
      <w:pPr>
        <w:pStyle w:val="2"/>
      </w:pPr>
    </w:p>
    <w:p w14:paraId="01E3A95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469B24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5EC7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B1822E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896D47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872196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788E0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B818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189C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C77F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DA87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30E6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30B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0EA7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D5B4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0359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7724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391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6E54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11CA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5B09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622C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1D6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656E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4F05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ECDB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0DFF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537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AD24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CE80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D24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6E87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A2F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88F8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9764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D987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47EC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D8B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2E1A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FC11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963D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2321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360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325F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8AE0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D81E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65ED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6D7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1BE8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D186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B542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7601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C35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8647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D317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D1E6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7EE9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BC9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9198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1952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E1B1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4953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F8C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2643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D5E2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6301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5082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652B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4EED5C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4FEC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8B81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F1B0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EED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F2AA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65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C7A9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E893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707C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ED6D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0191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E8F2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67CD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37A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51CE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0AA8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CBC2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88CD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223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6F70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8A62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F8A9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CE16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16D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D5055F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989FD8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DA61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4BB5A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45529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ECE33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147EC66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6D5A7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6792D7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21885D4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EB4B9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676E22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C09245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2181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3D0D61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B888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35AA2E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312CA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CED20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1567</Words>
  <Characters>2813</Characters>
  <Lines>11</Lines>
  <Paragraphs>3</Paragraphs>
  <TotalTime>0</TotalTime>
  <ScaleCrop>false</ScaleCrop>
  <LinksUpToDate>false</LinksUpToDate>
  <CharactersWithSpaces>2865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2025-01-08T06:47:11Z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