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98" w:rsidRDefault="00472ED5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1056"/>
        <w:gridCol w:w="993"/>
      </w:tblGrid>
      <w:tr w:rsidR="001A5D98">
        <w:trPr>
          <w:trHeight w:val="515"/>
        </w:trPr>
        <w:tc>
          <w:tcPr>
            <w:tcW w:w="1384" w:type="dxa"/>
            <w:vMerge w:val="restart"/>
            <w:vAlign w:val="center"/>
          </w:tcPr>
          <w:p w:rsidR="001A5D98" w:rsidRDefault="00472ED5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1A5D98" w:rsidRDefault="00472ED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1A5D98" w:rsidRDefault="00472ED5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1A5D98" w:rsidRDefault="00472ED5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受审核部门：品质部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主管领导：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池小伟</w:t>
            </w:r>
            <w:proofErr w:type="gramEnd"/>
          </w:p>
        </w:tc>
        <w:tc>
          <w:tcPr>
            <w:tcW w:w="993" w:type="dxa"/>
            <w:vMerge w:val="restart"/>
            <w:vAlign w:val="center"/>
          </w:tcPr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1A5D98">
        <w:trPr>
          <w:trHeight w:val="403"/>
        </w:trPr>
        <w:tc>
          <w:tcPr>
            <w:tcW w:w="1384" w:type="dxa"/>
            <w:vMerge/>
            <w:vAlign w:val="center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1A5D98" w:rsidRDefault="001A5D98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1A5D98" w:rsidRDefault="00472ED5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审核员：姜海军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郭力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26</w:t>
            </w:r>
          </w:p>
        </w:tc>
        <w:tc>
          <w:tcPr>
            <w:tcW w:w="993" w:type="dxa"/>
            <w:vMerge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516"/>
        </w:trPr>
        <w:tc>
          <w:tcPr>
            <w:tcW w:w="1384" w:type="dxa"/>
            <w:vMerge/>
            <w:vAlign w:val="center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1A5D98" w:rsidRDefault="001A5D98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1A5D98" w:rsidRDefault="00472ED5">
            <w:pPr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>
              <w:rPr>
                <w:rFonts w:ascii="宋体" w:hAnsi="宋体" w:cs="Arial" w:hint="eastAsia"/>
                <w:szCs w:val="21"/>
              </w:rPr>
              <w:t>QMS:5.3</w:t>
            </w:r>
            <w:r>
              <w:rPr>
                <w:rFonts w:ascii="宋体" w:hAnsi="宋体" w:cs="Arial" w:hint="eastAsia"/>
                <w:szCs w:val="21"/>
              </w:rPr>
              <w:t>组织的岗位、职责和权限、</w:t>
            </w:r>
            <w:r>
              <w:rPr>
                <w:rFonts w:ascii="宋体" w:hAnsi="宋体" w:cs="Arial" w:hint="eastAsia"/>
                <w:szCs w:val="21"/>
              </w:rPr>
              <w:t>6.2</w:t>
            </w:r>
            <w:r>
              <w:rPr>
                <w:rFonts w:ascii="宋体" w:hAnsi="宋体" w:cs="Arial" w:hint="eastAsia"/>
                <w:szCs w:val="21"/>
              </w:rPr>
              <w:t>质量目标、</w:t>
            </w:r>
            <w:r>
              <w:rPr>
                <w:rFonts w:ascii="宋体" w:hAnsi="宋体" w:cs="Arial" w:hint="eastAsia"/>
                <w:szCs w:val="21"/>
              </w:rPr>
              <w:t>7.1.5</w:t>
            </w:r>
            <w:r>
              <w:rPr>
                <w:rFonts w:ascii="宋体" w:hAnsi="宋体" w:cs="Arial" w:hint="eastAsia"/>
                <w:szCs w:val="21"/>
              </w:rPr>
              <w:t>监视和测量资源、</w:t>
            </w:r>
            <w:r>
              <w:rPr>
                <w:rFonts w:ascii="宋体" w:hAnsi="宋体" w:cs="Arial" w:hint="eastAsia"/>
                <w:szCs w:val="21"/>
              </w:rPr>
              <w:t>8.6</w:t>
            </w:r>
            <w:r>
              <w:rPr>
                <w:rFonts w:ascii="宋体" w:hAnsi="宋体" w:cs="Arial" w:hint="eastAsia"/>
                <w:szCs w:val="21"/>
              </w:rPr>
              <w:t>产品和服务的放行、</w:t>
            </w:r>
            <w:r>
              <w:rPr>
                <w:rFonts w:ascii="宋体" w:hAnsi="宋体" w:cs="Arial" w:hint="eastAsia"/>
                <w:szCs w:val="21"/>
              </w:rPr>
              <w:t>8.7</w:t>
            </w:r>
            <w:r>
              <w:rPr>
                <w:rFonts w:ascii="宋体" w:hAnsi="宋体" w:cs="Arial" w:hint="eastAsia"/>
                <w:szCs w:val="21"/>
              </w:rPr>
              <w:t>不合格输出的控制、</w:t>
            </w:r>
            <w:r>
              <w:rPr>
                <w:rFonts w:ascii="宋体" w:hAnsi="宋体" w:cs="Arial" w:hint="eastAsia"/>
                <w:szCs w:val="21"/>
              </w:rPr>
              <w:t>10.2</w:t>
            </w:r>
            <w:r>
              <w:rPr>
                <w:rFonts w:ascii="宋体" w:hAnsi="宋体" w:cs="Arial" w:hint="eastAsia"/>
                <w:szCs w:val="21"/>
              </w:rPr>
              <w:t>不合格和纠正措施，</w:t>
            </w:r>
          </w:p>
        </w:tc>
        <w:tc>
          <w:tcPr>
            <w:tcW w:w="993" w:type="dxa"/>
            <w:vMerge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516"/>
        </w:trPr>
        <w:tc>
          <w:tcPr>
            <w:tcW w:w="1384" w:type="dxa"/>
            <w:vAlign w:val="center"/>
          </w:tcPr>
          <w:p w:rsidR="001A5D98" w:rsidRDefault="00472ED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1A5D98" w:rsidRDefault="00472E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 5.3</w:t>
            </w:r>
          </w:p>
        </w:tc>
        <w:tc>
          <w:tcPr>
            <w:tcW w:w="11056" w:type="dxa"/>
          </w:tcPr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品质部主要作用、职责和权限包括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负责计量设备管理、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产品检验，不合格品管理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品质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部上述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516"/>
        </w:trPr>
        <w:tc>
          <w:tcPr>
            <w:tcW w:w="1384" w:type="dxa"/>
            <w:vAlign w:val="center"/>
          </w:tcPr>
          <w:p w:rsidR="001A5D98" w:rsidRDefault="00472E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目标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1A5D98" w:rsidRDefault="00472E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Q:6.2</w:t>
            </w:r>
          </w:p>
        </w:tc>
        <w:tc>
          <w:tcPr>
            <w:tcW w:w="11056" w:type="dxa"/>
            <w:vAlign w:val="center"/>
          </w:tcPr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门目标：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</w:p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产品一次交验合格率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ab/>
            </w:r>
            <w:r>
              <w:rPr>
                <w:rFonts w:ascii="楷体" w:eastAsia="楷体" w:hAnsi="楷体" w:hint="eastAsia"/>
                <w:sz w:val="24"/>
                <w:szCs w:val="24"/>
              </w:rPr>
              <w:t>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98%</w:t>
            </w:r>
          </w:p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客户验货不良率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ab/>
            </w:r>
            <w:r>
              <w:rPr>
                <w:rFonts w:ascii="楷体" w:eastAsia="楷体" w:hAnsi="楷体" w:hint="eastAsia"/>
                <w:sz w:val="24"/>
                <w:szCs w:val="24"/>
              </w:rPr>
              <w:t>≤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2%</w:t>
            </w:r>
          </w:p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产品试样合格率</w:t>
            </w:r>
            <w:r>
              <w:rPr>
                <w:rFonts w:ascii="楷体" w:eastAsia="楷体" w:hAnsi="楷体" w:hint="eastAsia"/>
                <w:sz w:val="24"/>
                <w:szCs w:val="24"/>
              </w:rPr>
              <w:tab/>
            </w:r>
            <w:r>
              <w:rPr>
                <w:rFonts w:ascii="楷体" w:eastAsia="楷体" w:hAnsi="楷体" w:hint="eastAsia"/>
                <w:sz w:val="24"/>
                <w:szCs w:val="24"/>
              </w:rPr>
              <w:t>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98%</w:t>
            </w:r>
          </w:p>
          <w:p w:rsidR="001A5D98" w:rsidRDefault="00472E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考核情况：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月考核已完成。</w:t>
            </w: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1526"/>
        </w:trPr>
        <w:tc>
          <w:tcPr>
            <w:tcW w:w="1384" w:type="dxa"/>
            <w:vAlign w:val="center"/>
          </w:tcPr>
          <w:p w:rsidR="001A5D98" w:rsidRDefault="00472ED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监视和测量资源的控制</w:t>
            </w:r>
          </w:p>
        </w:tc>
        <w:tc>
          <w:tcPr>
            <w:tcW w:w="1276" w:type="dxa"/>
            <w:vAlign w:val="center"/>
          </w:tcPr>
          <w:p w:rsidR="001A5D98" w:rsidRDefault="00472ED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Q7.1.5</w:t>
            </w:r>
          </w:p>
        </w:tc>
        <w:tc>
          <w:tcPr>
            <w:tcW w:w="11056" w:type="dxa"/>
            <w:vAlign w:val="center"/>
          </w:tcPr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公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司为确保产品监视和测量活动需要，提供并配备了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电子秤（型号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TGT-500A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）、钢卷尺（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5m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）、压力表（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0-1.6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MPa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电子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秤校准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证书，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有效期一年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报告编号：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HK96620200001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；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钢卷尺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证书，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日，有效期一年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报告编号：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HK96620200002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；查压力表校准证书，校准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日期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日，有效期一年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报告编号：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HK96620200003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计量单位：深圳市汇科计量检测技术有效公司。</w:t>
            </w:r>
          </w:p>
          <w:p w:rsidR="001A5D98" w:rsidRDefault="00472ED5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3613785</wp:posOffset>
                  </wp:positionH>
                  <wp:positionV relativeFrom="paragraph">
                    <wp:posOffset>29210</wp:posOffset>
                  </wp:positionV>
                  <wp:extent cx="3276600" cy="5073650"/>
                  <wp:effectExtent l="0" t="0" r="0" b="635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507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22860</wp:posOffset>
                  </wp:positionV>
                  <wp:extent cx="3575685" cy="5003800"/>
                  <wp:effectExtent l="0" t="0" r="5715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85" cy="50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A5D98" w:rsidRDefault="00472ED5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797300" cy="5067300"/>
                  <wp:effectExtent l="0" t="0" r="0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D98" w:rsidRDefault="001A5D98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1101"/>
        </w:trPr>
        <w:tc>
          <w:tcPr>
            <w:tcW w:w="1384" w:type="dxa"/>
          </w:tcPr>
          <w:p w:rsidR="001A5D98" w:rsidRDefault="00472ED5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>
              <w:rPr>
                <w:rFonts w:ascii="楷体" w:eastAsia="楷体" w:hAnsi="楷体" w:hint="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276" w:type="dxa"/>
          </w:tcPr>
          <w:p w:rsidR="001A5D98" w:rsidRDefault="00472ED5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1A5D98" w:rsidRDefault="001A5D98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公司编制了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HYZJ-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《来料检验标准》、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ZJ-0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《过程检验标准》，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HYZJ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产品最终检验标准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规定了对原材料、过程产品、成品实施检验，并制定了相应的检验规范。</w:t>
            </w:r>
          </w:p>
          <w:p w:rsidR="001A5D98" w:rsidRDefault="00472ED5">
            <w:pPr>
              <w:snapToGrid w:val="0"/>
              <w:spacing w:line="360" w:lineRule="auto"/>
              <w:ind w:leftChars="17" w:left="36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（一）原材料检验，检验依据：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HYZJ-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《来料检验标准》。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提供了来料检验记录表，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: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日来料检验记录表，产品名称聚醚、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TDI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、阻燃剂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\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氯化剂，对外观、重量、功能、包装等进行了检验，结果合格，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再查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 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日来料检验记录表，产品名称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模具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，对外观、规格、包装等进行了检验，结果合格，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组织或顾客拟在供方进行现场验证时，在采购合同中明确，未发生。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公司采购物资验证控制符合规定要求。</w:t>
            </w:r>
          </w:p>
          <w:p w:rsidR="001A5D98" w:rsidRDefault="00472ED5">
            <w:pPr>
              <w:snapToGrid w:val="0"/>
              <w:spacing w:line="360" w:lineRule="auto"/>
              <w:ind w:leftChars="17" w:left="36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（二）过程检验，检验依据：图纸、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ZJ-0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《过程检验标准》，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现场抽查：过程检验记录，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27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日，产品名称聚氨酯泡沫（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座垫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)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6"/>
              <w:gridCol w:w="1452"/>
              <w:gridCol w:w="3420"/>
              <w:gridCol w:w="1870"/>
              <w:gridCol w:w="830"/>
            </w:tblGrid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序号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项</w:t>
                  </w:r>
                  <w:r>
                    <w:rPr>
                      <w:rFonts w:hint="eastAsia"/>
                      <w:szCs w:val="22"/>
                    </w:rPr>
                    <w:t xml:space="preserve">   </w:t>
                  </w:r>
                  <w:r>
                    <w:rPr>
                      <w:rFonts w:hint="eastAsia"/>
                      <w:szCs w:val="22"/>
                    </w:rPr>
                    <w:t>目</w:t>
                  </w:r>
                  <w:r>
                    <w:rPr>
                      <w:rFonts w:hint="eastAsia"/>
                      <w:szCs w:val="22"/>
                    </w:rPr>
                    <w:t xml:space="preserve">   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技术要求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检验结果</w:t>
                  </w:r>
                </w:p>
              </w:tc>
              <w:tc>
                <w:tcPr>
                  <w:tcW w:w="83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备注</w:t>
                  </w: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1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投配料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根据配方称重量；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温度要求：聚醚</w:t>
                  </w:r>
                  <w:r>
                    <w:rPr>
                      <w:rFonts w:hint="eastAsia"/>
                      <w:szCs w:val="22"/>
                    </w:rPr>
                    <w:t>27</w:t>
                  </w:r>
                  <w:r>
                    <w:rPr>
                      <w:rFonts w:hint="eastAsia"/>
                      <w:szCs w:val="22"/>
                    </w:rPr>
                    <w:t>℃±</w:t>
                  </w:r>
                  <w:r>
                    <w:rPr>
                      <w:rFonts w:hint="eastAsia"/>
                      <w:szCs w:val="22"/>
                    </w:rPr>
                    <w:t>2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TDI  28</w:t>
                  </w:r>
                  <w:r>
                    <w:rPr>
                      <w:rFonts w:hint="eastAsia"/>
                      <w:szCs w:val="22"/>
                    </w:rPr>
                    <w:t>℃±</w:t>
                  </w:r>
                  <w:r>
                    <w:rPr>
                      <w:rFonts w:hint="eastAsia"/>
                      <w:szCs w:val="22"/>
                    </w:rPr>
                    <w:t>2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聚醚：</w:t>
                  </w:r>
                  <w:r>
                    <w:rPr>
                      <w:rFonts w:hint="eastAsia"/>
                      <w:szCs w:val="22"/>
                    </w:rPr>
                    <w:t>TDI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60</w:t>
                  </w:r>
                  <w:r>
                    <w:rPr>
                      <w:rFonts w:hint="eastAsia"/>
                      <w:szCs w:val="22"/>
                    </w:rPr>
                    <w:t>：</w:t>
                  </w:r>
                  <w:r>
                    <w:rPr>
                      <w:rFonts w:hint="eastAsia"/>
                      <w:szCs w:val="22"/>
                    </w:rPr>
                    <w:t>40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聚醚：</w:t>
                  </w:r>
                  <w:r>
                    <w:rPr>
                      <w:rFonts w:hint="eastAsia"/>
                      <w:szCs w:val="22"/>
                    </w:rPr>
                    <w:t>26</w:t>
                  </w:r>
                  <w:r>
                    <w:rPr>
                      <w:rFonts w:hint="eastAsia"/>
                      <w:szCs w:val="22"/>
                    </w:rPr>
                    <w:t>℃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TDI</w:t>
                  </w:r>
                  <w:r>
                    <w:rPr>
                      <w:rFonts w:hint="eastAsia"/>
                      <w:szCs w:val="22"/>
                    </w:rPr>
                    <w:t>：</w:t>
                  </w:r>
                  <w:r>
                    <w:rPr>
                      <w:rFonts w:hint="eastAsia"/>
                      <w:szCs w:val="22"/>
                    </w:rPr>
                    <w:t>27</w:t>
                  </w:r>
                  <w:r>
                    <w:rPr>
                      <w:rFonts w:hint="eastAsia"/>
                      <w:szCs w:val="22"/>
                    </w:rPr>
                    <w:t>℃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2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配料测量、原料温度测量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根据工艺要求进行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合格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3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搅拌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电机运行转速</w:t>
                  </w:r>
                  <w:r>
                    <w:rPr>
                      <w:rFonts w:hint="eastAsia"/>
                      <w:szCs w:val="22"/>
                    </w:rPr>
                    <w:t xml:space="preserve"> 2500</w:t>
                  </w:r>
                  <w:r>
                    <w:rPr>
                      <w:rFonts w:hint="eastAsia"/>
                      <w:szCs w:val="22"/>
                    </w:rPr>
                    <w:t>－</w:t>
                  </w:r>
                  <w:r>
                    <w:rPr>
                      <w:rFonts w:hint="eastAsia"/>
                      <w:szCs w:val="22"/>
                    </w:rPr>
                    <w:t>3500</w:t>
                  </w:r>
                  <w:r>
                    <w:rPr>
                      <w:rFonts w:hint="eastAsia"/>
                      <w:szCs w:val="22"/>
                    </w:rPr>
                    <w:t>圈</w:t>
                  </w:r>
                  <w:r>
                    <w:rPr>
                      <w:rFonts w:hint="eastAsia"/>
                      <w:szCs w:val="22"/>
                    </w:rPr>
                    <w:t>/</w:t>
                  </w:r>
                  <w:r>
                    <w:rPr>
                      <w:rFonts w:hint="eastAsia"/>
                      <w:szCs w:val="22"/>
                    </w:rPr>
                    <w:t>分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3500</w:t>
                  </w:r>
                  <w:r>
                    <w:rPr>
                      <w:rFonts w:hint="eastAsia"/>
                      <w:szCs w:val="22"/>
                    </w:rPr>
                    <w:t>圈</w:t>
                  </w:r>
                  <w:r>
                    <w:rPr>
                      <w:rFonts w:hint="eastAsia"/>
                      <w:szCs w:val="22"/>
                    </w:rPr>
                    <w:t>/</w:t>
                  </w:r>
                  <w:r>
                    <w:rPr>
                      <w:rFonts w:hint="eastAsia"/>
                      <w:szCs w:val="22"/>
                    </w:rPr>
                    <w:t>分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发泡</w:t>
                  </w:r>
                </w:p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料温控制在</w:t>
                  </w:r>
                  <w:r>
                    <w:rPr>
                      <w:rFonts w:hint="eastAsia"/>
                      <w:szCs w:val="22"/>
                    </w:rPr>
                    <w:t>25-30</w:t>
                  </w:r>
                  <w:r>
                    <w:rPr>
                      <w:rFonts w:hint="eastAsia"/>
                      <w:szCs w:val="22"/>
                    </w:rPr>
                    <w:t>℃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料泵精度误差为</w:t>
                  </w:r>
                  <w:r>
                    <w:rPr>
                      <w:rFonts w:hint="eastAsia"/>
                      <w:szCs w:val="22"/>
                    </w:rPr>
                    <w:t>1%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料温</w:t>
                  </w:r>
                  <w:r>
                    <w:rPr>
                      <w:rFonts w:hint="eastAsia"/>
                      <w:szCs w:val="22"/>
                    </w:rPr>
                    <w:t>27</w:t>
                  </w:r>
                  <w:r>
                    <w:rPr>
                      <w:rFonts w:hint="eastAsia"/>
                      <w:szCs w:val="22"/>
                    </w:rPr>
                    <w:t>℃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误差</w:t>
                  </w:r>
                  <w:r>
                    <w:rPr>
                      <w:rFonts w:hint="eastAsia"/>
                      <w:szCs w:val="22"/>
                    </w:rPr>
                    <w:t>0.7%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5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传递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速度控制在</w:t>
                  </w:r>
                  <w:r>
                    <w:rPr>
                      <w:rFonts w:hint="eastAsia"/>
                      <w:szCs w:val="22"/>
                    </w:rPr>
                    <w:t>1.2</w:t>
                  </w:r>
                  <w:r>
                    <w:rPr>
                      <w:rFonts w:hint="eastAsia"/>
                      <w:szCs w:val="22"/>
                    </w:rPr>
                    <w:t>—</w:t>
                  </w:r>
                  <w:r>
                    <w:rPr>
                      <w:rFonts w:hint="eastAsia"/>
                      <w:szCs w:val="22"/>
                    </w:rPr>
                    <w:t>1.6</w:t>
                  </w:r>
                  <w:r>
                    <w:rPr>
                      <w:rFonts w:hint="eastAsia"/>
                      <w:szCs w:val="22"/>
                    </w:rPr>
                    <w:t>米</w:t>
                  </w:r>
                  <w:r>
                    <w:rPr>
                      <w:rFonts w:hint="eastAsia"/>
                      <w:szCs w:val="22"/>
                    </w:rPr>
                    <w:t>/</w:t>
                  </w:r>
                  <w:r>
                    <w:rPr>
                      <w:rFonts w:hint="eastAsia"/>
                      <w:szCs w:val="22"/>
                    </w:rPr>
                    <w:t>分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1.5</w:t>
                  </w:r>
                  <w:r>
                    <w:rPr>
                      <w:rFonts w:hint="eastAsia"/>
                      <w:szCs w:val="22"/>
                    </w:rPr>
                    <w:t>米</w:t>
                  </w:r>
                  <w:r>
                    <w:rPr>
                      <w:rFonts w:hint="eastAsia"/>
                      <w:szCs w:val="22"/>
                    </w:rPr>
                    <w:t>/</w:t>
                  </w:r>
                  <w:r>
                    <w:rPr>
                      <w:rFonts w:hint="eastAsia"/>
                      <w:szCs w:val="22"/>
                    </w:rPr>
                    <w:t>分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6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切割</w:t>
                  </w: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切割线直，无偏差。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合格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  <w:tr w:rsidR="001A5D98">
              <w:trPr>
                <w:jc w:val="center"/>
              </w:trPr>
              <w:tc>
                <w:tcPr>
                  <w:tcW w:w="636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7</w:t>
                  </w:r>
                </w:p>
              </w:tc>
              <w:tc>
                <w:tcPr>
                  <w:tcW w:w="1452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熟化</w:t>
                  </w:r>
                </w:p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  <w:tc>
                <w:tcPr>
                  <w:tcW w:w="342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不能叠加；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存放在通风处；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时间不超过</w:t>
                  </w:r>
                  <w:r>
                    <w:rPr>
                      <w:rFonts w:hint="eastAsia"/>
                      <w:szCs w:val="22"/>
                    </w:rPr>
                    <w:t>24</w:t>
                  </w:r>
                  <w:r>
                    <w:rPr>
                      <w:rFonts w:hint="eastAsia"/>
                      <w:szCs w:val="22"/>
                    </w:rPr>
                    <w:t>小时；</w:t>
                  </w:r>
                </w:p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泡间距大于</w:t>
                  </w:r>
                  <w:r>
                    <w:rPr>
                      <w:rFonts w:hint="eastAsia"/>
                      <w:szCs w:val="22"/>
                    </w:rPr>
                    <w:t>20</w:t>
                  </w:r>
                  <w:r>
                    <w:rPr>
                      <w:rFonts w:hint="eastAsia"/>
                      <w:szCs w:val="22"/>
                    </w:rPr>
                    <w:t>公分</w:t>
                  </w:r>
                </w:p>
              </w:tc>
              <w:tc>
                <w:tcPr>
                  <w:tcW w:w="1870" w:type="dxa"/>
                </w:tcPr>
                <w:p w:rsidR="001A5D98" w:rsidRDefault="00472ED5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存放时间</w:t>
                  </w:r>
                  <w:r>
                    <w:rPr>
                      <w:rFonts w:hint="eastAsia"/>
                      <w:szCs w:val="22"/>
                    </w:rPr>
                    <w:t>23</w:t>
                  </w:r>
                  <w:r>
                    <w:rPr>
                      <w:rFonts w:hint="eastAsia"/>
                      <w:szCs w:val="22"/>
                    </w:rPr>
                    <w:t>小时；间距</w:t>
                  </w:r>
                  <w:r>
                    <w:rPr>
                      <w:rFonts w:hint="eastAsia"/>
                      <w:szCs w:val="22"/>
                    </w:rPr>
                    <w:t>27</w:t>
                  </w:r>
                  <w:r>
                    <w:rPr>
                      <w:rFonts w:hint="eastAsia"/>
                      <w:szCs w:val="22"/>
                    </w:rPr>
                    <w:t>公分</w:t>
                  </w:r>
                </w:p>
              </w:tc>
              <w:tc>
                <w:tcPr>
                  <w:tcW w:w="830" w:type="dxa"/>
                </w:tcPr>
                <w:p w:rsidR="001A5D98" w:rsidRDefault="001A5D98">
                  <w:pPr>
                    <w:jc w:val="center"/>
                    <w:rPr>
                      <w:szCs w:val="22"/>
                    </w:rPr>
                  </w:pPr>
                </w:p>
              </w:tc>
            </w:tr>
          </w:tbl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检验结果合格，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28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日，产品名称聚氨酯泡沫（靠垫），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检查项目如上，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检验结果合格，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日，产品名称聚氨酯泡沫（头枕），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检查项目如上，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检验结果合格，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代学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firstLineChars="50" w:firstLine="1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（三）成品检验：检验依据图纸、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HYZJ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-0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产品最终检验标准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提供出货检验记录表，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20.5.31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出货检验记录表，产品名称靠垫，规格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KKY300A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033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检验项目：尺寸、物理性能、外观：色泽、气孔、</w:t>
            </w:r>
            <w:bookmarkStart w:id="0" w:name="_GoBack"/>
            <w:bookmarkEnd w:id="0"/>
            <w:r>
              <w:rPr>
                <w:rFonts w:ascii="楷体" w:eastAsia="楷体" w:hAnsi="楷体" w:hint="eastAsia"/>
                <w:sz w:val="24"/>
                <w:szCs w:val="24"/>
              </w:rPr>
              <w:t>裂缝、两侧表皮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、污染等。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检验结论：合格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检验员：代学贵。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再查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20.4.30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20.6.23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靠垫出货检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验记录表，检验结论：合格。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:20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20.4.26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出货检验记录表，产品名称头枕，规格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KRD2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100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2010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检验项目：尺寸、物理性能、外观：色泽、气孔、裂缝、两侧表皮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、污染等。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检验结论：合格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检验员：代学贵。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再查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20.5.29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20.6.20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头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枕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出货检验记录表，结果合格。</w:t>
            </w:r>
          </w:p>
          <w:p w:rsidR="001A5D98" w:rsidRDefault="001A5D9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1A5D98" w:rsidRDefault="00472E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(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)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提供客户验收合格证明，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日客户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中国航空救生研究院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对公司加工的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YSYI-B5-1000-1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产品质量检验合格。</w:t>
            </w:r>
          </w:p>
          <w:p w:rsidR="001A5D98" w:rsidRDefault="00472ED5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-478155</wp:posOffset>
                  </wp:positionV>
                  <wp:extent cx="3540760" cy="4591685"/>
                  <wp:effectExtent l="0" t="0" r="5715" b="2540"/>
                  <wp:wrapNone/>
                  <wp:docPr id="2" name="图片 2" descr="bc4a73bcefd21195b7156470912e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c4a73bcefd21195b7156470912e8c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0760" cy="459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1A5D9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公司产品的监视和测量控制基本符合规定要求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1952"/>
        </w:trPr>
        <w:tc>
          <w:tcPr>
            <w:tcW w:w="1384" w:type="dxa"/>
            <w:vAlign w:val="center"/>
          </w:tcPr>
          <w:p w:rsidR="001A5D98" w:rsidRDefault="00472ED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276" w:type="dxa"/>
            <w:vAlign w:val="center"/>
          </w:tcPr>
          <w:p w:rsidR="001A5D98" w:rsidRDefault="00472ED5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Q8.7</w:t>
            </w:r>
          </w:p>
        </w:tc>
        <w:tc>
          <w:tcPr>
            <w:tcW w:w="11056" w:type="dxa"/>
            <w:vAlign w:val="center"/>
          </w:tcPr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公司制定并执行了《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不合格输出控制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程序》编号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HY-QP-013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，文件对不合格品的识别、控制方法和职责权限做出了规定，基本符合标准要求。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对采购过程中的不合格品实施拒收、退货的方式，目前未发现采购的不合格品。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对生产过程的不合格品实施返工、返修或报废，返工、返修后的产品进行再检验。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提供了不合格品报告单，查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日不合格</w:t>
            </w:r>
            <w:proofErr w:type="gramStart"/>
            <w:r>
              <w:rPr>
                <w:rFonts w:ascii="楷体" w:eastAsia="楷体" w:hAnsi="楷体" w:cs="楷体" w:hint="eastAsia"/>
                <w:sz w:val="24"/>
                <w:szCs w:val="24"/>
              </w:rPr>
              <w:t>项控制</w:t>
            </w:r>
            <w:proofErr w:type="gramEnd"/>
            <w:r>
              <w:rPr>
                <w:rFonts w:ascii="楷体" w:eastAsia="楷体" w:hAnsi="楷体" w:cs="楷体" w:hint="eastAsia"/>
                <w:sz w:val="24"/>
                <w:szCs w:val="24"/>
              </w:rPr>
              <w:t>记录，不合格事实描述：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品质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部在例行检查中发现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KRD2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－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72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枕片尺寸偏差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3mm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，不合格品评审意见：召开相关部门和人员工作会议，对后果进行处理：根据客户合同要求，将多余的部分裁切掉，不合格品评审及纠正、预防实施情况：为防止类似情况再次发生，一是要对相关操作人员进行业务技能的培训，考核合格后方上岗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加强对产品生产过程的控制；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加强对员工业务技能的培训，举一反三，杜绝类似情况发生。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.26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日重检合格，质检员：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代学贵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产品交付后没有发现不合格的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情况，发生时采取换货的方式处理。</w:t>
            </w:r>
          </w:p>
          <w:p w:rsidR="001A5D98" w:rsidRDefault="00472ED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不合格品控制有效。</w:t>
            </w: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1A5D98">
        <w:trPr>
          <w:trHeight w:val="986"/>
        </w:trPr>
        <w:tc>
          <w:tcPr>
            <w:tcW w:w="1384" w:type="dxa"/>
            <w:vAlign w:val="center"/>
          </w:tcPr>
          <w:p w:rsidR="001A5D98" w:rsidRDefault="00472ED5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不合格和纠正措施</w:t>
            </w:r>
          </w:p>
        </w:tc>
        <w:tc>
          <w:tcPr>
            <w:tcW w:w="1276" w:type="dxa"/>
            <w:vAlign w:val="center"/>
          </w:tcPr>
          <w:p w:rsidR="001A5D98" w:rsidRDefault="00472ED5">
            <w:pPr>
              <w:spacing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10.2  </w:t>
            </w:r>
          </w:p>
          <w:p w:rsidR="001A5D98" w:rsidRDefault="001A5D98">
            <w:pPr>
              <w:spacing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查纠正措施实施情况：</w:t>
            </w:r>
          </w:p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对体系运行过程中产生不合格的产生，公司提供纠正措施实施报告。</w:t>
            </w:r>
          </w:p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提供了“纠正措施要求表”，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日针对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品质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部在对头枕的熟化过程进行检查时，发现头枕间距小，不利于产品的熟化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不合格的问题，生产部进行了原因分析：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相关人员对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ISO9001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标准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不熟悉；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相关人员对工作不负责任，业务不熟练。然后制定了纠正措施：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立即组织生产部熟化操作员学习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ISO9001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标准条款；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请熟练技师或管理骨干对相关员工进行业务技能培训。理论和实践考试合格后方可上岗。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2020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代</w:t>
            </w:r>
            <w:proofErr w:type="gramStart"/>
            <w:r>
              <w:rPr>
                <w:rFonts w:ascii="楷体" w:eastAsia="楷体" w:hAnsi="楷体" w:cs="Arial" w:hint="eastAsia"/>
                <w:sz w:val="24"/>
                <w:szCs w:val="24"/>
              </w:rPr>
              <w:t>学贵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对纠正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措施进行了验证，理论和实际操作成绩均合格。</w:t>
            </w:r>
          </w:p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对内审中提出不合格项进行了原因分析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,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并制定、实施了纠正措施，并由内审员对所采取的纠正措施进行了验证，纠正措施有效（参见内审审核记录），管理评审中发现的薄弱环节，分析了原因，采取了纠正措施（参见管理评审审核记录）。</w:t>
            </w:r>
          </w:p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公司通过制定运行控制程序、作业指导书、加强培训，以及开展内审、管理评审活动等方式采取预防措施，防止不符合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/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不合格的发生，不符合得到了有效控制，人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员质量意识有了提高，自体系运行以来，体系运行没有发现潜在的不符合，没有发生重大质量事故和投诉处罚。</w:t>
            </w:r>
          </w:p>
          <w:p w:rsidR="001A5D98" w:rsidRDefault="00472ED5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组织纠正措施的管理符合标准规定要求。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1A5D98" w:rsidRDefault="001A5D9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1A5D98" w:rsidRDefault="00472ED5">
      <w:pPr>
        <w:rPr>
          <w:rFonts w:ascii="楷体" w:eastAsia="楷体" w:hAnsi="楷体"/>
        </w:rPr>
      </w:pPr>
      <w:r>
        <w:rPr>
          <w:rFonts w:ascii="楷体" w:eastAsia="楷体" w:hAnsi="楷体"/>
        </w:rPr>
        <w:lastRenderedPageBreak/>
        <w:ptab w:relativeTo="margin" w:alignment="center" w:leader="none"/>
      </w:r>
    </w:p>
    <w:p w:rsidR="001A5D98" w:rsidRDefault="001A5D98">
      <w:pPr>
        <w:rPr>
          <w:rFonts w:ascii="楷体" w:eastAsia="楷体" w:hAnsi="楷体"/>
        </w:rPr>
      </w:pPr>
    </w:p>
    <w:p w:rsidR="001A5D98" w:rsidRDefault="00472ED5">
      <w:pPr>
        <w:pStyle w:val="a4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说明：不符合标注</w:t>
      </w:r>
      <w:r>
        <w:rPr>
          <w:rFonts w:ascii="楷体" w:eastAsia="楷体" w:hAnsi="楷体" w:hint="eastAsia"/>
        </w:rPr>
        <w:t>N</w:t>
      </w:r>
    </w:p>
    <w:sectPr w:rsidR="001A5D98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ED5" w:rsidRDefault="00472ED5">
      <w:r>
        <w:separator/>
      </w:r>
    </w:p>
  </w:endnote>
  <w:endnote w:type="continuationSeparator" w:id="0">
    <w:p w:rsidR="00472ED5" w:rsidRDefault="00472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1A5D98" w:rsidRDefault="00472ED5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2C37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2C37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A5D98" w:rsidRDefault="001A5D9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ED5" w:rsidRDefault="00472ED5">
      <w:r>
        <w:separator/>
      </w:r>
    </w:p>
  </w:footnote>
  <w:footnote w:type="continuationSeparator" w:id="0">
    <w:p w:rsidR="00472ED5" w:rsidRDefault="00472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D98" w:rsidRDefault="00472ED5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A5D98" w:rsidRDefault="00472ED5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1A5D98" w:rsidRDefault="00472ED5">
                <w:r>
                  <w:rPr>
                    <w:rFonts w:hint="eastAsia"/>
                    <w:sz w:val="18"/>
                    <w:szCs w:val="18"/>
                  </w:rPr>
                  <w:t xml:space="preserve">ISC-B-II-31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</w:rPr>
      <w:t xml:space="preserve">        </w: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rPr>
        <w:rStyle w:val="CharChar1"/>
        <w:rFonts w:hint="default"/>
        <w:w w:val="90"/>
        <w:szCs w:val="21"/>
      </w:rPr>
      <w:t xml:space="preserve">  </w:t>
    </w:r>
    <w:r>
      <w:rPr>
        <w:rStyle w:val="CharChar1"/>
        <w:rFonts w:hint="default"/>
        <w:w w:val="90"/>
        <w:sz w:val="20"/>
      </w:rPr>
      <w:t xml:space="preserve"> </w:t>
    </w:r>
    <w:r>
      <w:rPr>
        <w:rStyle w:val="CharChar1"/>
        <w:rFonts w:hint="default"/>
        <w:w w:val="90"/>
      </w:rPr>
      <w:t xml:space="preserve">                   </w:t>
    </w:r>
  </w:p>
  <w:p w:rsidR="001A5D98" w:rsidRDefault="001A5D9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A42"/>
    <w:rsid w:val="00004817"/>
    <w:rsid w:val="00005AA6"/>
    <w:rsid w:val="00007C97"/>
    <w:rsid w:val="0001151F"/>
    <w:rsid w:val="00014D00"/>
    <w:rsid w:val="00020F69"/>
    <w:rsid w:val="000214B6"/>
    <w:rsid w:val="000225FF"/>
    <w:rsid w:val="000252BF"/>
    <w:rsid w:val="0002531E"/>
    <w:rsid w:val="000322DD"/>
    <w:rsid w:val="0003373A"/>
    <w:rsid w:val="000369F1"/>
    <w:rsid w:val="00037697"/>
    <w:rsid w:val="000412F6"/>
    <w:rsid w:val="00045270"/>
    <w:rsid w:val="00046121"/>
    <w:rsid w:val="0004642B"/>
    <w:rsid w:val="00047E49"/>
    <w:rsid w:val="00050512"/>
    <w:rsid w:val="0005199E"/>
    <w:rsid w:val="00053C49"/>
    <w:rsid w:val="0005697E"/>
    <w:rsid w:val="000579CF"/>
    <w:rsid w:val="00061974"/>
    <w:rsid w:val="00062975"/>
    <w:rsid w:val="00063275"/>
    <w:rsid w:val="00065C74"/>
    <w:rsid w:val="000709D4"/>
    <w:rsid w:val="00072B81"/>
    <w:rsid w:val="00076CD3"/>
    <w:rsid w:val="00080C1D"/>
    <w:rsid w:val="00082216"/>
    <w:rsid w:val="00082398"/>
    <w:rsid w:val="000849D2"/>
    <w:rsid w:val="0008635A"/>
    <w:rsid w:val="00086C3D"/>
    <w:rsid w:val="0008749B"/>
    <w:rsid w:val="00090B18"/>
    <w:rsid w:val="00091A2D"/>
    <w:rsid w:val="00097CAB"/>
    <w:rsid w:val="00097D63"/>
    <w:rsid w:val="000A4595"/>
    <w:rsid w:val="000A5E44"/>
    <w:rsid w:val="000A7044"/>
    <w:rsid w:val="000B0541"/>
    <w:rsid w:val="000B1394"/>
    <w:rsid w:val="000B2E9C"/>
    <w:rsid w:val="000B40BD"/>
    <w:rsid w:val="000B41D6"/>
    <w:rsid w:val="000C123B"/>
    <w:rsid w:val="000C151C"/>
    <w:rsid w:val="000C4E63"/>
    <w:rsid w:val="000C6AFC"/>
    <w:rsid w:val="000D51FB"/>
    <w:rsid w:val="000D5401"/>
    <w:rsid w:val="000D5976"/>
    <w:rsid w:val="000D5BE4"/>
    <w:rsid w:val="000D697A"/>
    <w:rsid w:val="000E2B69"/>
    <w:rsid w:val="000E2FCD"/>
    <w:rsid w:val="000E4B40"/>
    <w:rsid w:val="000E7848"/>
    <w:rsid w:val="000E7EF7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BDD"/>
    <w:rsid w:val="00107942"/>
    <w:rsid w:val="001103A2"/>
    <w:rsid w:val="00112259"/>
    <w:rsid w:val="00112473"/>
    <w:rsid w:val="00112EBF"/>
    <w:rsid w:val="00112EF4"/>
    <w:rsid w:val="00123F62"/>
    <w:rsid w:val="0012440D"/>
    <w:rsid w:val="00126769"/>
    <w:rsid w:val="00136114"/>
    <w:rsid w:val="0014220A"/>
    <w:rsid w:val="0014235B"/>
    <w:rsid w:val="00145688"/>
    <w:rsid w:val="001478E0"/>
    <w:rsid w:val="00150852"/>
    <w:rsid w:val="00152F47"/>
    <w:rsid w:val="001555E4"/>
    <w:rsid w:val="00155BB0"/>
    <w:rsid w:val="00160A2C"/>
    <w:rsid w:val="00161106"/>
    <w:rsid w:val="00165CC8"/>
    <w:rsid w:val="001677C1"/>
    <w:rsid w:val="00170E3E"/>
    <w:rsid w:val="001714F7"/>
    <w:rsid w:val="001719E3"/>
    <w:rsid w:val="001737D0"/>
    <w:rsid w:val="00173DEB"/>
    <w:rsid w:val="0017468A"/>
    <w:rsid w:val="00176F70"/>
    <w:rsid w:val="00183139"/>
    <w:rsid w:val="001852DE"/>
    <w:rsid w:val="00186432"/>
    <w:rsid w:val="001876B6"/>
    <w:rsid w:val="001904A8"/>
    <w:rsid w:val="001918ED"/>
    <w:rsid w:val="00192A7F"/>
    <w:rsid w:val="00192C27"/>
    <w:rsid w:val="001930E6"/>
    <w:rsid w:val="001951C7"/>
    <w:rsid w:val="00196315"/>
    <w:rsid w:val="001A082C"/>
    <w:rsid w:val="001A0F0B"/>
    <w:rsid w:val="001A191B"/>
    <w:rsid w:val="001A2536"/>
    <w:rsid w:val="001A2D7F"/>
    <w:rsid w:val="001A3DF8"/>
    <w:rsid w:val="001A572D"/>
    <w:rsid w:val="001A5D98"/>
    <w:rsid w:val="001A6F25"/>
    <w:rsid w:val="001B17E1"/>
    <w:rsid w:val="001B3A18"/>
    <w:rsid w:val="001C0577"/>
    <w:rsid w:val="001C724A"/>
    <w:rsid w:val="001C74CE"/>
    <w:rsid w:val="001D12D6"/>
    <w:rsid w:val="001D318E"/>
    <w:rsid w:val="001D39C6"/>
    <w:rsid w:val="001D4AD8"/>
    <w:rsid w:val="001D54FF"/>
    <w:rsid w:val="001D652E"/>
    <w:rsid w:val="001D73AD"/>
    <w:rsid w:val="001E1974"/>
    <w:rsid w:val="001E1C36"/>
    <w:rsid w:val="001E21FA"/>
    <w:rsid w:val="001E64EB"/>
    <w:rsid w:val="001E7200"/>
    <w:rsid w:val="001E74E2"/>
    <w:rsid w:val="001F0DAF"/>
    <w:rsid w:val="001F1714"/>
    <w:rsid w:val="001F556C"/>
    <w:rsid w:val="00201285"/>
    <w:rsid w:val="002020CB"/>
    <w:rsid w:val="00202985"/>
    <w:rsid w:val="00202BC2"/>
    <w:rsid w:val="00210A5D"/>
    <w:rsid w:val="002122D7"/>
    <w:rsid w:val="00214113"/>
    <w:rsid w:val="00215081"/>
    <w:rsid w:val="00215B15"/>
    <w:rsid w:val="00216266"/>
    <w:rsid w:val="00222532"/>
    <w:rsid w:val="00222839"/>
    <w:rsid w:val="002250F7"/>
    <w:rsid w:val="0023038C"/>
    <w:rsid w:val="00230796"/>
    <w:rsid w:val="00236CD5"/>
    <w:rsid w:val="00237445"/>
    <w:rsid w:val="00237625"/>
    <w:rsid w:val="00244DE1"/>
    <w:rsid w:val="0024743C"/>
    <w:rsid w:val="00247992"/>
    <w:rsid w:val="00247AD6"/>
    <w:rsid w:val="00247D68"/>
    <w:rsid w:val="00250E2E"/>
    <w:rsid w:val="002513BC"/>
    <w:rsid w:val="002518FD"/>
    <w:rsid w:val="00251FDE"/>
    <w:rsid w:val="00252A48"/>
    <w:rsid w:val="0025310B"/>
    <w:rsid w:val="002538FB"/>
    <w:rsid w:val="0026025B"/>
    <w:rsid w:val="002631FF"/>
    <w:rsid w:val="00264A93"/>
    <w:rsid w:val="002651A6"/>
    <w:rsid w:val="002669E5"/>
    <w:rsid w:val="00267C9B"/>
    <w:rsid w:val="00267E42"/>
    <w:rsid w:val="0027384F"/>
    <w:rsid w:val="00281EB5"/>
    <w:rsid w:val="00281F26"/>
    <w:rsid w:val="00282C4E"/>
    <w:rsid w:val="0028333D"/>
    <w:rsid w:val="00283EE4"/>
    <w:rsid w:val="00290C8D"/>
    <w:rsid w:val="00290FC2"/>
    <w:rsid w:val="002914E4"/>
    <w:rsid w:val="00293973"/>
    <w:rsid w:val="00293CB1"/>
    <w:rsid w:val="002973F0"/>
    <w:rsid w:val="002975C1"/>
    <w:rsid w:val="00297A9C"/>
    <w:rsid w:val="00297DFB"/>
    <w:rsid w:val="002A0E6E"/>
    <w:rsid w:val="002A2529"/>
    <w:rsid w:val="002A2A5A"/>
    <w:rsid w:val="002A33CC"/>
    <w:rsid w:val="002B01C2"/>
    <w:rsid w:val="002B14DB"/>
    <w:rsid w:val="002B1808"/>
    <w:rsid w:val="002B59CF"/>
    <w:rsid w:val="002B6945"/>
    <w:rsid w:val="002C1ACE"/>
    <w:rsid w:val="002C1AF9"/>
    <w:rsid w:val="002C3E0D"/>
    <w:rsid w:val="002C6568"/>
    <w:rsid w:val="002C7032"/>
    <w:rsid w:val="002C7B3B"/>
    <w:rsid w:val="002D1ACF"/>
    <w:rsid w:val="002D2416"/>
    <w:rsid w:val="002D3AFB"/>
    <w:rsid w:val="002D41FB"/>
    <w:rsid w:val="002D60B5"/>
    <w:rsid w:val="002D70C3"/>
    <w:rsid w:val="002E0587"/>
    <w:rsid w:val="002E1E1D"/>
    <w:rsid w:val="002E5A2D"/>
    <w:rsid w:val="002F05FA"/>
    <w:rsid w:val="002F1614"/>
    <w:rsid w:val="002F1624"/>
    <w:rsid w:val="002F27C3"/>
    <w:rsid w:val="002F2E87"/>
    <w:rsid w:val="002F307B"/>
    <w:rsid w:val="002F5C01"/>
    <w:rsid w:val="00304F0B"/>
    <w:rsid w:val="00305682"/>
    <w:rsid w:val="003075BF"/>
    <w:rsid w:val="0031213E"/>
    <w:rsid w:val="00312C1E"/>
    <w:rsid w:val="00317401"/>
    <w:rsid w:val="0031751E"/>
    <w:rsid w:val="0032273E"/>
    <w:rsid w:val="0032358B"/>
    <w:rsid w:val="00325552"/>
    <w:rsid w:val="0032616E"/>
    <w:rsid w:val="00326FC1"/>
    <w:rsid w:val="00330405"/>
    <w:rsid w:val="0033189B"/>
    <w:rsid w:val="00331EC6"/>
    <w:rsid w:val="003329F1"/>
    <w:rsid w:val="00337922"/>
    <w:rsid w:val="00340867"/>
    <w:rsid w:val="00340CC4"/>
    <w:rsid w:val="00342857"/>
    <w:rsid w:val="00342E9F"/>
    <w:rsid w:val="003439A4"/>
    <w:rsid w:val="00345260"/>
    <w:rsid w:val="00350DA9"/>
    <w:rsid w:val="00351CEE"/>
    <w:rsid w:val="0035463C"/>
    <w:rsid w:val="00354FA3"/>
    <w:rsid w:val="00356868"/>
    <w:rsid w:val="0035727B"/>
    <w:rsid w:val="003602A4"/>
    <w:rsid w:val="003605A4"/>
    <w:rsid w:val="003608CB"/>
    <w:rsid w:val="00362501"/>
    <w:rsid w:val="003627B6"/>
    <w:rsid w:val="00363DA8"/>
    <w:rsid w:val="0036714F"/>
    <w:rsid w:val="00367240"/>
    <w:rsid w:val="003708D5"/>
    <w:rsid w:val="00370CFD"/>
    <w:rsid w:val="003720E8"/>
    <w:rsid w:val="003744AD"/>
    <w:rsid w:val="00374D02"/>
    <w:rsid w:val="00374EE8"/>
    <w:rsid w:val="0038061A"/>
    <w:rsid w:val="0038063B"/>
    <w:rsid w:val="00380653"/>
    <w:rsid w:val="00380837"/>
    <w:rsid w:val="00382518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4590"/>
    <w:rsid w:val="00396212"/>
    <w:rsid w:val="00396939"/>
    <w:rsid w:val="00396FB8"/>
    <w:rsid w:val="003A1E9C"/>
    <w:rsid w:val="003A484E"/>
    <w:rsid w:val="003A5DBA"/>
    <w:rsid w:val="003A7A5C"/>
    <w:rsid w:val="003B2D8A"/>
    <w:rsid w:val="003B4B50"/>
    <w:rsid w:val="003B4CA7"/>
    <w:rsid w:val="003B707A"/>
    <w:rsid w:val="003C0FC5"/>
    <w:rsid w:val="003C56FD"/>
    <w:rsid w:val="003C7798"/>
    <w:rsid w:val="003D42CB"/>
    <w:rsid w:val="003D51E8"/>
    <w:rsid w:val="003D6BE3"/>
    <w:rsid w:val="003D736E"/>
    <w:rsid w:val="003E03C4"/>
    <w:rsid w:val="003E08FD"/>
    <w:rsid w:val="003E0E52"/>
    <w:rsid w:val="003E60B4"/>
    <w:rsid w:val="003F20A5"/>
    <w:rsid w:val="003F233D"/>
    <w:rsid w:val="003F2EB6"/>
    <w:rsid w:val="003F5B09"/>
    <w:rsid w:val="003F7D59"/>
    <w:rsid w:val="003F7D64"/>
    <w:rsid w:val="0040023E"/>
    <w:rsid w:val="00400B96"/>
    <w:rsid w:val="00401BD6"/>
    <w:rsid w:val="00401EB3"/>
    <w:rsid w:val="00404E55"/>
    <w:rsid w:val="00405000"/>
    <w:rsid w:val="00405D5F"/>
    <w:rsid w:val="004108D1"/>
    <w:rsid w:val="00410914"/>
    <w:rsid w:val="00410B9E"/>
    <w:rsid w:val="004118DA"/>
    <w:rsid w:val="00411B69"/>
    <w:rsid w:val="00412C44"/>
    <w:rsid w:val="004138F6"/>
    <w:rsid w:val="0041521B"/>
    <w:rsid w:val="004156DF"/>
    <w:rsid w:val="00415AA3"/>
    <w:rsid w:val="004165DA"/>
    <w:rsid w:val="00417D9C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35FC8"/>
    <w:rsid w:val="00440B76"/>
    <w:rsid w:val="004414A5"/>
    <w:rsid w:val="00441C33"/>
    <w:rsid w:val="00442208"/>
    <w:rsid w:val="00445C84"/>
    <w:rsid w:val="00450A4F"/>
    <w:rsid w:val="00456697"/>
    <w:rsid w:val="004570AB"/>
    <w:rsid w:val="00460E78"/>
    <w:rsid w:val="00461F7A"/>
    <w:rsid w:val="00463F86"/>
    <w:rsid w:val="00465FE1"/>
    <w:rsid w:val="00466832"/>
    <w:rsid w:val="00470B5E"/>
    <w:rsid w:val="00472ED5"/>
    <w:rsid w:val="00473C77"/>
    <w:rsid w:val="00475491"/>
    <w:rsid w:val="004869FB"/>
    <w:rsid w:val="00491735"/>
    <w:rsid w:val="00494A46"/>
    <w:rsid w:val="004954AB"/>
    <w:rsid w:val="00496016"/>
    <w:rsid w:val="004A25AE"/>
    <w:rsid w:val="004A2C2E"/>
    <w:rsid w:val="004A5A81"/>
    <w:rsid w:val="004A5E1E"/>
    <w:rsid w:val="004A73C5"/>
    <w:rsid w:val="004B1EC1"/>
    <w:rsid w:val="004B217F"/>
    <w:rsid w:val="004B29CD"/>
    <w:rsid w:val="004B3600"/>
    <w:rsid w:val="004B3E7F"/>
    <w:rsid w:val="004B42E4"/>
    <w:rsid w:val="004B437C"/>
    <w:rsid w:val="004B682B"/>
    <w:rsid w:val="004B735D"/>
    <w:rsid w:val="004B768D"/>
    <w:rsid w:val="004C07FE"/>
    <w:rsid w:val="004C232B"/>
    <w:rsid w:val="004D1FBC"/>
    <w:rsid w:val="004D228E"/>
    <w:rsid w:val="004D29CB"/>
    <w:rsid w:val="004D3E4C"/>
    <w:rsid w:val="004D4610"/>
    <w:rsid w:val="004D4FFE"/>
    <w:rsid w:val="004D5D88"/>
    <w:rsid w:val="004D71B9"/>
    <w:rsid w:val="004E2863"/>
    <w:rsid w:val="004E3ADA"/>
    <w:rsid w:val="004E7F13"/>
    <w:rsid w:val="004F012A"/>
    <w:rsid w:val="004F185D"/>
    <w:rsid w:val="004F575F"/>
    <w:rsid w:val="00500163"/>
    <w:rsid w:val="00500B43"/>
    <w:rsid w:val="00502B7F"/>
    <w:rsid w:val="005032D8"/>
    <w:rsid w:val="005037D9"/>
    <w:rsid w:val="00504418"/>
    <w:rsid w:val="00504457"/>
    <w:rsid w:val="005056ED"/>
    <w:rsid w:val="00505D61"/>
    <w:rsid w:val="00506D58"/>
    <w:rsid w:val="0051026D"/>
    <w:rsid w:val="00513A36"/>
    <w:rsid w:val="005155C4"/>
    <w:rsid w:val="005159E6"/>
    <w:rsid w:val="005162A7"/>
    <w:rsid w:val="00517E4C"/>
    <w:rsid w:val="005217EA"/>
    <w:rsid w:val="00521CF0"/>
    <w:rsid w:val="00524794"/>
    <w:rsid w:val="00525791"/>
    <w:rsid w:val="00525B29"/>
    <w:rsid w:val="005272FD"/>
    <w:rsid w:val="00530B0E"/>
    <w:rsid w:val="00530BBE"/>
    <w:rsid w:val="0053208B"/>
    <w:rsid w:val="00532214"/>
    <w:rsid w:val="00532963"/>
    <w:rsid w:val="00534814"/>
    <w:rsid w:val="005368CB"/>
    <w:rsid w:val="00536930"/>
    <w:rsid w:val="00536AA3"/>
    <w:rsid w:val="00537771"/>
    <w:rsid w:val="005403BA"/>
    <w:rsid w:val="0054118D"/>
    <w:rsid w:val="0054270E"/>
    <w:rsid w:val="005428F3"/>
    <w:rsid w:val="00542A03"/>
    <w:rsid w:val="00547980"/>
    <w:rsid w:val="00547E16"/>
    <w:rsid w:val="00552F32"/>
    <w:rsid w:val="00553C08"/>
    <w:rsid w:val="00560A2A"/>
    <w:rsid w:val="00564E53"/>
    <w:rsid w:val="005666FC"/>
    <w:rsid w:val="00571DE8"/>
    <w:rsid w:val="0057559A"/>
    <w:rsid w:val="00576655"/>
    <w:rsid w:val="0057776F"/>
    <w:rsid w:val="00580224"/>
    <w:rsid w:val="00581364"/>
    <w:rsid w:val="00581B74"/>
    <w:rsid w:val="00581ECA"/>
    <w:rsid w:val="00583277"/>
    <w:rsid w:val="00583744"/>
    <w:rsid w:val="00584B23"/>
    <w:rsid w:val="00584E4C"/>
    <w:rsid w:val="00592C3E"/>
    <w:rsid w:val="00595FA8"/>
    <w:rsid w:val="00597CB8"/>
    <w:rsid w:val="005A000F"/>
    <w:rsid w:val="005A1ED6"/>
    <w:rsid w:val="005A46E1"/>
    <w:rsid w:val="005A4E86"/>
    <w:rsid w:val="005A5BE7"/>
    <w:rsid w:val="005A6543"/>
    <w:rsid w:val="005B1490"/>
    <w:rsid w:val="005B173D"/>
    <w:rsid w:val="005B6888"/>
    <w:rsid w:val="005B78B3"/>
    <w:rsid w:val="005D25CC"/>
    <w:rsid w:val="005D2669"/>
    <w:rsid w:val="005D3185"/>
    <w:rsid w:val="005D5667"/>
    <w:rsid w:val="005D788C"/>
    <w:rsid w:val="005E0D23"/>
    <w:rsid w:val="005E4698"/>
    <w:rsid w:val="005E59EE"/>
    <w:rsid w:val="005E6BC0"/>
    <w:rsid w:val="005F209B"/>
    <w:rsid w:val="005F2936"/>
    <w:rsid w:val="005F3F52"/>
    <w:rsid w:val="005F4B95"/>
    <w:rsid w:val="005F4F35"/>
    <w:rsid w:val="005F5DC6"/>
    <w:rsid w:val="005F6479"/>
    <w:rsid w:val="005F6C65"/>
    <w:rsid w:val="005F7DA2"/>
    <w:rsid w:val="00600F02"/>
    <w:rsid w:val="00600FD9"/>
    <w:rsid w:val="0060444D"/>
    <w:rsid w:val="00607C9B"/>
    <w:rsid w:val="00611EBE"/>
    <w:rsid w:val="006122FC"/>
    <w:rsid w:val="00613D58"/>
    <w:rsid w:val="00617EF2"/>
    <w:rsid w:val="006234D8"/>
    <w:rsid w:val="00623F91"/>
    <w:rsid w:val="00624138"/>
    <w:rsid w:val="0062550A"/>
    <w:rsid w:val="006255FD"/>
    <w:rsid w:val="006261C5"/>
    <w:rsid w:val="00626266"/>
    <w:rsid w:val="0063309E"/>
    <w:rsid w:val="006334B3"/>
    <w:rsid w:val="006354BB"/>
    <w:rsid w:val="0063558C"/>
    <w:rsid w:val="0063646D"/>
    <w:rsid w:val="00640BAD"/>
    <w:rsid w:val="00642776"/>
    <w:rsid w:val="00644FE2"/>
    <w:rsid w:val="00645FB8"/>
    <w:rsid w:val="006466A3"/>
    <w:rsid w:val="0065134F"/>
    <w:rsid w:val="00651986"/>
    <w:rsid w:val="00651C82"/>
    <w:rsid w:val="006545E8"/>
    <w:rsid w:val="00660ABD"/>
    <w:rsid w:val="00662233"/>
    <w:rsid w:val="00663F92"/>
    <w:rsid w:val="00664736"/>
    <w:rsid w:val="006647C9"/>
    <w:rsid w:val="00665701"/>
    <w:rsid w:val="00665980"/>
    <w:rsid w:val="00672BD0"/>
    <w:rsid w:val="00675460"/>
    <w:rsid w:val="00675BBB"/>
    <w:rsid w:val="0067640C"/>
    <w:rsid w:val="006777A2"/>
    <w:rsid w:val="00677D4A"/>
    <w:rsid w:val="006836D9"/>
    <w:rsid w:val="00685F68"/>
    <w:rsid w:val="00686699"/>
    <w:rsid w:val="00686D0C"/>
    <w:rsid w:val="00690286"/>
    <w:rsid w:val="0069072E"/>
    <w:rsid w:val="0069278B"/>
    <w:rsid w:val="006935CD"/>
    <w:rsid w:val="00694EBC"/>
    <w:rsid w:val="00695256"/>
    <w:rsid w:val="00695570"/>
    <w:rsid w:val="00696AF1"/>
    <w:rsid w:val="006A0BDC"/>
    <w:rsid w:val="006A11EB"/>
    <w:rsid w:val="006A3B31"/>
    <w:rsid w:val="006A5952"/>
    <w:rsid w:val="006A66C1"/>
    <w:rsid w:val="006A68F3"/>
    <w:rsid w:val="006B0297"/>
    <w:rsid w:val="006B06F4"/>
    <w:rsid w:val="006B2C6D"/>
    <w:rsid w:val="006B4127"/>
    <w:rsid w:val="006B5BD7"/>
    <w:rsid w:val="006B5E6F"/>
    <w:rsid w:val="006C24BF"/>
    <w:rsid w:val="006C298F"/>
    <w:rsid w:val="006C2A6A"/>
    <w:rsid w:val="006C40B5"/>
    <w:rsid w:val="006C40B9"/>
    <w:rsid w:val="006C6653"/>
    <w:rsid w:val="006C7A93"/>
    <w:rsid w:val="006D1477"/>
    <w:rsid w:val="006D1EC9"/>
    <w:rsid w:val="006D5A83"/>
    <w:rsid w:val="006E0DB3"/>
    <w:rsid w:val="006E3B1A"/>
    <w:rsid w:val="006E678B"/>
    <w:rsid w:val="006F1C10"/>
    <w:rsid w:val="006F212A"/>
    <w:rsid w:val="006F3457"/>
    <w:rsid w:val="006F50AA"/>
    <w:rsid w:val="006F5843"/>
    <w:rsid w:val="006F599A"/>
    <w:rsid w:val="006F5F4B"/>
    <w:rsid w:val="006F637B"/>
    <w:rsid w:val="006F7580"/>
    <w:rsid w:val="00701CD3"/>
    <w:rsid w:val="00702175"/>
    <w:rsid w:val="00703009"/>
    <w:rsid w:val="0070367F"/>
    <w:rsid w:val="00705E5B"/>
    <w:rsid w:val="0070605A"/>
    <w:rsid w:val="007076CC"/>
    <w:rsid w:val="0070782C"/>
    <w:rsid w:val="007115C1"/>
    <w:rsid w:val="0071293B"/>
    <w:rsid w:val="00712F3C"/>
    <w:rsid w:val="00713183"/>
    <w:rsid w:val="00715C27"/>
    <w:rsid w:val="00715F5F"/>
    <w:rsid w:val="007170AA"/>
    <w:rsid w:val="007204C4"/>
    <w:rsid w:val="00720D05"/>
    <w:rsid w:val="00722A29"/>
    <w:rsid w:val="00722EC9"/>
    <w:rsid w:val="00723241"/>
    <w:rsid w:val="00725011"/>
    <w:rsid w:val="00726918"/>
    <w:rsid w:val="00730262"/>
    <w:rsid w:val="00731E92"/>
    <w:rsid w:val="00732B66"/>
    <w:rsid w:val="00734D96"/>
    <w:rsid w:val="0073772F"/>
    <w:rsid w:val="00737C8F"/>
    <w:rsid w:val="007406DE"/>
    <w:rsid w:val="00740DCC"/>
    <w:rsid w:val="00743E79"/>
    <w:rsid w:val="00744BEA"/>
    <w:rsid w:val="00746B34"/>
    <w:rsid w:val="00751532"/>
    <w:rsid w:val="00751C37"/>
    <w:rsid w:val="00752B53"/>
    <w:rsid w:val="0075411F"/>
    <w:rsid w:val="00754DF1"/>
    <w:rsid w:val="007555AA"/>
    <w:rsid w:val="0075769B"/>
    <w:rsid w:val="0077198E"/>
    <w:rsid w:val="00773E78"/>
    <w:rsid w:val="007757F3"/>
    <w:rsid w:val="00775DA4"/>
    <w:rsid w:val="00777C2A"/>
    <w:rsid w:val="0078033F"/>
    <w:rsid w:val="007815DC"/>
    <w:rsid w:val="00782975"/>
    <w:rsid w:val="00784D25"/>
    <w:rsid w:val="00786F84"/>
    <w:rsid w:val="00787A58"/>
    <w:rsid w:val="007920D2"/>
    <w:rsid w:val="00793469"/>
    <w:rsid w:val="0079371F"/>
    <w:rsid w:val="00793792"/>
    <w:rsid w:val="00794527"/>
    <w:rsid w:val="00796E4A"/>
    <w:rsid w:val="007A4379"/>
    <w:rsid w:val="007A47FB"/>
    <w:rsid w:val="007A519C"/>
    <w:rsid w:val="007A7056"/>
    <w:rsid w:val="007B106B"/>
    <w:rsid w:val="007B275D"/>
    <w:rsid w:val="007B677C"/>
    <w:rsid w:val="007C2260"/>
    <w:rsid w:val="007C4B3C"/>
    <w:rsid w:val="007C6207"/>
    <w:rsid w:val="007C75EB"/>
    <w:rsid w:val="007D078F"/>
    <w:rsid w:val="007D2D21"/>
    <w:rsid w:val="007D4928"/>
    <w:rsid w:val="007E4877"/>
    <w:rsid w:val="007E4EB7"/>
    <w:rsid w:val="007E6AEB"/>
    <w:rsid w:val="007E6E7A"/>
    <w:rsid w:val="007F01EC"/>
    <w:rsid w:val="007F0700"/>
    <w:rsid w:val="007F53E6"/>
    <w:rsid w:val="007F55ED"/>
    <w:rsid w:val="007F6A83"/>
    <w:rsid w:val="007F75F9"/>
    <w:rsid w:val="007F7DF2"/>
    <w:rsid w:val="00805A7B"/>
    <w:rsid w:val="00806CD1"/>
    <w:rsid w:val="008079FA"/>
    <w:rsid w:val="00810D58"/>
    <w:rsid w:val="00812A18"/>
    <w:rsid w:val="00812EF4"/>
    <w:rsid w:val="00813316"/>
    <w:rsid w:val="008154F4"/>
    <w:rsid w:val="00817AB0"/>
    <w:rsid w:val="0082285E"/>
    <w:rsid w:val="00823D48"/>
    <w:rsid w:val="00824F6A"/>
    <w:rsid w:val="0082611C"/>
    <w:rsid w:val="00827D45"/>
    <w:rsid w:val="008336D7"/>
    <w:rsid w:val="008341E7"/>
    <w:rsid w:val="00835B31"/>
    <w:rsid w:val="008366E4"/>
    <w:rsid w:val="00841655"/>
    <w:rsid w:val="00844B5D"/>
    <w:rsid w:val="008463C0"/>
    <w:rsid w:val="00847376"/>
    <w:rsid w:val="0084762C"/>
    <w:rsid w:val="0084793C"/>
    <w:rsid w:val="008503CB"/>
    <w:rsid w:val="00850413"/>
    <w:rsid w:val="0085226F"/>
    <w:rsid w:val="00854522"/>
    <w:rsid w:val="00855B43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3A95"/>
    <w:rsid w:val="008776D8"/>
    <w:rsid w:val="00884879"/>
    <w:rsid w:val="00885D20"/>
    <w:rsid w:val="00891C25"/>
    <w:rsid w:val="008926B0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6340"/>
    <w:rsid w:val="008A7314"/>
    <w:rsid w:val="008B1414"/>
    <w:rsid w:val="008B2609"/>
    <w:rsid w:val="008C023E"/>
    <w:rsid w:val="008C1939"/>
    <w:rsid w:val="008C1C61"/>
    <w:rsid w:val="008C1E84"/>
    <w:rsid w:val="008C42C7"/>
    <w:rsid w:val="008C51BA"/>
    <w:rsid w:val="008D089D"/>
    <w:rsid w:val="008D315D"/>
    <w:rsid w:val="008D41C3"/>
    <w:rsid w:val="008E0630"/>
    <w:rsid w:val="008E0863"/>
    <w:rsid w:val="008E1B17"/>
    <w:rsid w:val="008E31F5"/>
    <w:rsid w:val="008E4207"/>
    <w:rsid w:val="008E4B69"/>
    <w:rsid w:val="008E64A5"/>
    <w:rsid w:val="008F04C2"/>
    <w:rsid w:val="008F0B04"/>
    <w:rsid w:val="008F1E97"/>
    <w:rsid w:val="008F38E9"/>
    <w:rsid w:val="008F3FE0"/>
    <w:rsid w:val="008F41A1"/>
    <w:rsid w:val="008F5883"/>
    <w:rsid w:val="008F7C55"/>
    <w:rsid w:val="008F7FC2"/>
    <w:rsid w:val="00900C72"/>
    <w:rsid w:val="0090619E"/>
    <w:rsid w:val="00906311"/>
    <w:rsid w:val="00907520"/>
    <w:rsid w:val="00907732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5677"/>
    <w:rsid w:val="0094779E"/>
    <w:rsid w:val="00950567"/>
    <w:rsid w:val="00951FB6"/>
    <w:rsid w:val="00953221"/>
    <w:rsid w:val="00953A34"/>
    <w:rsid w:val="00955B84"/>
    <w:rsid w:val="00957B89"/>
    <w:rsid w:val="009610F8"/>
    <w:rsid w:val="00962113"/>
    <w:rsid w:val="00962F78"/>
    <w:rsid w:val="009639DD"/>
    <w:rsid w:val="00964891"/>
    <w:rsid w:val="0096609F"/>
    <w:rsid w:val="00966D8E"/>
    <w:rsid w:val="00967B50"/>
    <w:rsid w:val="00971600"/>
    <w:rsid w:val="00972C56"/>
    <w:rsid w:val="009771CF"/>
    <w:rsid w:val="00982600"/>
    <w:rsid w:val="00983B0D"/>
    <w:rsid w:val="00984342"/>
    <w:rsid w:val="00985813"/>
    <w:rsid w:val="009858FB"/>
    <w:rsid w:val="00985FDD"/>
    <w:rsid w:val="00987356"/>
    <w:rsid w:val="009973B4"/>
    <w:rsid w:val="009975F2"/>
    <w:rsid w:val="009A3C46"/>
    <w:rsid w:val="009A46DF"/>
    <w:rsid w:val="009A54EA"/>
    <w:rsid w:val="009A611E"/>
    <w:rsid w:val="009A76A1"/>
    <w:rsid w:val="009B3E6E"/>
    <w:rsid w:val="009B4611"/>
    <w:rsid w:val="009B606C"/>
    <w:rsid w:val="009B7EB8"/>
    <w:rsid w:val="009C22BC"/>
    <w:rsid w:val="009C3E61"/>
    <w:rsid w:val="009D1FC3"/>
    <w:rsid w:val="009D48E6"/>
    <w:rsid w:val="009D5BB8"/>
    <w:rsid w:val="009D642E"/>
    <w:rsid w:val="009D6D70"/>
    <w:rsid w:val="009D7E11"/>
    <w:rsid w:val="009E0407"/>
    <w:rsid w:val="009E30DA"/>
    <w:rsid w:val="009E5541"/>
    <w:rsid w:val="009E6193"/>
    <w:rsid w:val="009E6BE6"/>
    <w:rsid w:val="009E7DD1"/>
    <w:rsid w:val="009F2BCB"/>
    <w:rsid w:val="009F609F"/>
    <w:rsid w:val="009F7EED"/>
    <w:rsid w:val="00A01006"/>
    <w:rsid w:val="00A01643"/>
    <w:rsid w:val="00A05352"/>
    <w:rsid w:val="00A068AD"/>
    <w:rsid w:val="00A07E00"/>
    <w:rsid w:val="00A115EA"/>
    <w:rsid w:val="00A11894"/>
    <w:rsid w:val="00A138EC"/>
    <w:rsid w:val="00A14D34"/>
    <w:rsid w:val="00A15CDF"/>
    <w:rsid w:val="00A169D0"/>
    <w:rsid w:val="00A20555"/>
    <w:rsid w:val="00A20F1D"/>
    <w:rsid w:val="00A22858"/>
    <w:rsid w:val="00A22C20"/>
    <w:rsid w:val="00A26E44"/>
    <w:rsid w:val="00A33258"/>
    <w:rsid w:val="00A34B9E"/>
    <w:rsid w:val="00A34EEE"/>
    <w:rsid w:val="00A43B08"/>
    <w:rsid w:val="00A458FE"/>
    <w:rsid w:val="00A502CC"/>
    <w:rsid w:val="00A53106"/>
    <w:rsid w:val="00A54F01"/>
    <w:rsid w:val="00A54F21"/>
    <w:rsid w:val="00A55527"/>
    <w:rsid w:val="00A57746"/>
    <w:rsid w:val="00A6128F"/>
    <w:rsid w:val="00A656F9"/>
    <w:rsid w:val="00A672B4"/>
    <w:rsid w:val="00A70964"/>
    <w:rsid w:val="00A70F11"/>
    <w:rsid w:val="00A7595A"/>
    <w:rsid w:val="00A801DE"/>
    <w:rsid w:val="00A85271"/>
    <w:rsid w:val="00A909A3"/>
    <w:rsid w:val="00A90A22"/>
    <w:rsid w:val="00A949ED"/>
    <w:rsid w:val="00A95DF8"/>
    <w:rsid w:val="00A960E3"/>
    <w:rsid w:val="00A97734"/>
    <w:rsid w:val="00AA1946"/>
    <w:rsid w:val="00AA1A59"/>
    <w:rsid w:val="00AA291D"/>
    <w:rsid w:val="00AA6132"/>
    <w:rsid w:val="00AA6C7E"/>
    <w:rsid w:val="00AA6F86"/>
    <w:rsid w:val="00AA7F40"/>
    <w:rsid w:val="00AB2990"/>
    <w:rsid w:val="00AB3547"/>
    <w:rsid w:val="00AB41FC"/>
    <w:rsid w:val="00AB69AE"/>
    <w:rsid w:val="00AB7D2F"/>
    <w:rsid w:val="00AC3C8A"/>
    <w:rsid w:val="00AC3EE8"/>
    <w:rsid w:val="00AC763E"/>
    <w:rsid w:val="00AD11A5"/>
    <w:rsid w:val="00AD1721"/>
    <w:rsid w:val="00AD1C7F"/>
    <w:rsid w:val="00AD333E"/>
    <w:rsid w:val="00AD67E1"/>
    <w:rsid w:val="00AD6F34"/>
    <w:rsid w:val="00AD78E6"/>
    <w:rsid w:val="00AE4708"/>
    <w:rsid w:val="00AE4ED8"/>
    <w:rsid w:val="00AF062F"/>
    <w:rsid w:val="00AF0AAB"/>
    <w:rsid w:val="00AF156F"/>
    <w:rsid w:val="00AF26A7"/>
    <w:rsid w:val="00AF3BBF"/>
    <w:rsid w:val="00AF4316"/>
    <w:rsid w:val="00AF616B"/>
    <w:rsid w:val="00B05366"/>
    <w:rsid w:val="00B05691"/>
    <w:rsid w:val="00B0685B"/>
    <w:rsid w:val="00B103EA"/>
    <w:rsid w:val="00B1361A"/>
    <w:rsid w:val="00B13FAB"/>
    <w:rsid w:val="00B164AE"/>
    <w:rsid w:val="00B17A56"/>
    <w:rsid w:val="00B2058D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260C0"/>
    <w:rsid w:val="00B335B7"/>
    <w:rsid w:val="00B363B3"/>
    <w:rsid w:val="00B40A19"/>
    <w:rsid w:val="00B410EE"/>
    <w:rsid w:val="00B41946"/>
    <w:rsid w:val="00B4369C"/>
    <w:rsid w:val="00B443E9"/>
    <w:rsid w:val="00B44E79"/>
    <w:rsid w:val="00B453DF"/>
    <w:rsid w:val="00B52DA5"/>
    <w:rsid w:val="00B55292"/>
    <w:rsid w:val="00B57EAB"/>
    <w:rsid w:val="00B60132"/>
    <w:rsid w:val="00B64933"/>
    <w:rsid w:val="00B64949"/>
    <w:rsid w:val="00B64C21"/>
    <w:rsid w:val="00B655D0"/>
    <w:rsid w:val="00B75198"/>
    <w:rsid w:val="00B7605C"/>
    <w:rsid w:val="00B76C80"/>
    <w:rsid w:val="00B77DE2"/>
    <w:rsid w:val="00B81284"/>
    <w:rsid w:val="00B8202D"/>
    <w:rsid w:val="00B84589"/>
    <w:rsid w:val="00B8525A"/>
    <w:rsid w:val="00B857F1"/>
    <w:rsid w:val="00B87BB8"/>
    <w:rsid w:val="00B9117B"/>
    <w:rsid w:val="00B929FD"/>
    <w:rsid w:val="00B9422F"/>
    <w:rsid w:val="00B95759"/>
    <w:rsid w:val="00B95776"/>
    <w:rsid w:val="00B95B99"/>
    <w:rsid w:val="00B95F69"/>
    <w:rsid w:val="00BA1412"/>
    <w:rsid w:val="00BA19CC"/>
    <w:rsid w:val="00BA38C0"/>
    <w:rsid w:val="00BA53E0"/>
    <w:rsid w:val="00BA585A"/>
    <w:rsid w:val="00BA7FC5"/>
    <w:rsid w:val="00BB12B2"/>
    <w:rsid w:val="00BB2FE3"/>
    <w:rsid w:val="00BB36BA"/>
    <w:rsid w:val="00BB62BA"/>
    <w:rsid w:val="00BB69F8"/>
    <w:rsid w:val="00BC2015"/>
    <w:rsid w:val="00BC228E"/>
    <w:rsid w:val="00BC3352"/>
    <w:rsid w:val="00BC532D"/>
    <w:rsid w:val="00BC5DFE"/>
    <w:rsid w:val="00BC6CDF"/>
    <w:rsid w:val="00BC71B0"/>
    <w:rsid w:val="00BD0D11"/>
    <w:rsid w:val="00BD5727"/>
    <w:rsid w:val="00BE27D6"/>
    <w:rsid w:val="00BE6A10"/>
    <w:rsid w:val="00BF48DB"/>
    <w:rsid w:val="00BF49A2"/>
    <w:rsid w:val="00BF58D5"/>
    <w:rsid w:val="00BF597E"/>
    <w:rsid w:val="00C028B7"/>
    <w:rsid w:val="00C0299D"/>
    <w:rsid w:val="00C03098"/>
    <w:rsid w:val="00C0339F"/>
    <w:rsid w:val="00C03F82"/>
    <w:rsid w:val="00C05A5D"/>
    <w:rsid w:val="00C05A7A"/>
    <w:rsid w:val="00C1018A"/>
    <w:rsid w:val="00C138F7"/>
    <w:rsid w:val="00C14685"/>
    <w:rsid w:val="00C15CAD"/>
    <w:rsid w:val="00C16F13"/>
    <w:rsid w:val="00C173F0"/>
    <w:rsid w:val="00C17595"/>
    <w:rsid w:val="00C235CB"/>
    <w:rsid w:val="00C31264"/>
    <w:rsid w:val="00C31C73"/>
    <w:rsid w:val="00C32EA5"/>
    <w:rsid w:val="00C33353"/>
    <w:rsid w:val="00C34DC2"/>
    <w:rsid w:val="00C37D15"/>
    <w:rsid w:val="00C42B88"/>
    <w:rsid w:val="00C45C74"/>
    <w:rsid w:val="00C46917"/>
    <w:rsid w:val="00C46B78"/>
    <w:rsid w:val="00C513E5"/>
    <w:rsid w:val="00C515AC"/>
    <w:rsid w:val="00C51A36"/>
    <w:rsid w:val="00C5212D"/>
    <w:rsid w:val="00C52C37"/>
    <w:rsid w:val="00C53CCD"/>
    <w:rsid w:val="00C54231"/>
    <w:rsid w:val="00C548BE"/>
    <w:rsid w:val="00C55228"/>
    <w:rsid w:val="00C553CD"/>
    <w:rsid w:val="00C578A6"/>
    <w:rsid w:val="00C57AF9"/>
    <w:rsid w:val="00C62E52"/>
    <w:rsid w:val="00C643B0"/>
    <w:rsid w:val="00C67E19"/>
    <w:rsid w:val="00C67E47"/>
    <w:rsid w:val="00C67E6B"/>
    <w:rsid w:val="00C71E85"/>
    <w:rsid w:val="00C73543"/>
    <w:rsid w:val="00C74F8C"/>
    <w:rsid w:val="00C75B42"/>
    <w:rsid w:val="00C77656"/>
    <w:rsid w:val="00C81ACE"/>
    <w:rsid w:val="00C846D1"/>
    <w:rsid w:val="00C85031"/>
    <w:rsid w:val="00C85583"/>
    <w:rsid w:val="00C86F9B"/>
    <w:rsid w:val="00C87FEE"/>
    <w:rsid w:val="00C90DD2"/>
    <w:rsid w:val="00C911DA"/>
    <w:rsid w:val="00C919A2"/>
    <w:rsid w:val="00C920A9"/>
    <w:rsid w:val="00CA1035"/>
    <w:rsid w:val="00CA22B6"/>
    <w:rsid w:val="00CA2B7F"/>
    <w:rsid w:val="00CA5A02"/>
    <w:rsid w:val="00CA6D75"/>
    <w:rsid w:val="00CB0B69"/>
    <w:rsid w:val="00CB11CC"/>
    <w:rsid w:val="00CB21C8"/>
    <w:rsid w:val="00CB254E"/>
    <w:rsid w:val="00CB260B"/>
    <w:rsid w:val="00CB2BCA"/>
    <w:rsid w:val="00CB39AB"/>
    <w:rsid w:val="00CB780D"/>
    <w:rsid w:val="00CC0FFF"/>
    <w:rsid w:val="00CC3C67"/>
    <w:rsid w:val="00CC5710"/>
    <w:rsid w:val="00CD0C16"/>
    <w:rsid w:val="00CD12E5"/>
    <w:rsid w:val="00CD3512"/>
    <w:rsid w:val="00CD5A88"/>
    <w:rsid w:val="00CE2A9E"/>
    <w:rsid w:val="00CE315A"/>
    <w:rsid w:val="00CE7591"/>
    <w:rsid w:val="00CE7BE1"/>
    <w:rsid w:val="00CF147A"/>
    <w:rsid w:val="00CF1726"/>
    <w:rsid w:val="00CF1E64"/>
    <w:rsid w:val="00CF29F0"/>
    <w:rsid w:val="00CF46F8"/>
    <w:rsid w:val="00CF615B"/>
    <w:rsid w:val="00CF6266"/>
    <w:rsid w:val="00CF6C5C"/>
    <w:rsid w:val="00CF6FBA"/>
    <w:rsid w:val="00D0077F"/>
    <w:rsid w:val="00D02852"/>
    <w:rsid w:val="00D02F7F"/>
    <w:rsid w:val="00D04468"/>
    <w:rsid w:val="00D04BC5"/>
    <w:rsid w:val="00D06F59"/>
    <w:rsid w:val="00D073F6"/>
    <w:rsid w:val="00D10F28"/>
    <w:rsid w:val="00D123C8"/>
    <w:rsid w:val="00D13798"/>
    <w:rsid w:val="00D158AF"/>
    <w:rsid w:val="00D214D8"/>
    <w:rsid w:val="00D216DF"/>
    <w:rsid w:val="00D2302E"/>
    <w:rsid w:val="00D2691C"/>
    <w:rsid w:val="00D3340A"/>
    <w:rsid w:val="00D3392D"/>
    <w:rsid w:val="00D35060"/>
    <w:rsid w:val="00D35353"/>
    <w:rsid w:val="00D35B64"/>
    <w:rsid w:val="00D35FC3"/>
    <w:rsid w:val="00D363BF"/>
    <w:rsid w:val="00D37C06"/>
    <w:rsid w:val="00D37F3C"/>
    <w:rsid w:val="00D429D7"/>
    <w:rsid w:val="00D42D77"/>
    <w:rsid w:val="00D44AD0"/>
    <w:rsid w:val="00D458E8"/>
    <w:rsid w:val="00D47627"/>
    <w:rsid w:val="00D5229B"/>
    <w:rsid w:val="00D55BC5"/>
    <w:rsid w:val="00D55E69"/>
    <w:rsid w:val="00D562F6"/>
    <w:rsid w:val="00D56512"/>
    <w:rsid w:val="00D566B4"/>
    <w:rsid w:val="00D624A3"/>
    <w:rsid w:val="00D62932"/>
    <w:rsid w:val="00D63565"/>
    <w:rsid w:val="00D63F9B"/>
    <w:rsid w:val="00D65013"/>
    <w:rsid w:val="00D731E5"/>
    <w:rsid w:val="00D73D4D"/>
    <w:rsid w:val="00D75B5B"/>
    <w:rsid w:val="00D8064B"/>
    <w:rsid w:val="00D8388C"/>
    <w:rsid w:val="00D87E15"/>
    <w:rsid w:val="00D93FFE"/>
    <w:rsid w:val="00D95656"/>
    <w:rsid w:val="00D96342"/>
    <w:rsid w:val="00D964B7"/>
    <w:rsid w:val="00D96755"/>
    <w:rsid w:val="00D972E0"/>
    <w:rsid w:val="00D9790F"/>
    <w:rsid w:val="00D97B82"/>
    <w:rsid w:val="00DA0DF0"/>
    <w:rsid w:val="00DA1244"/>
    <w:rsid w:val="00DA53CD"/>
    <w:rsid w:val="00DA644D"/>
    <w:rsid w:val="00DA6E75"/>
    <w:rsid w:val="00DA7616"/>
    <w:rsid w:val="00DB46AB"/>
    <w:rsid w:val="00DB6276"/>
    <w:rsid w:val="00DB7121"/>
    <w:rsid w:val="00DC1691"/>
    <w:rsid w:val="00DC44CE"/>
    <w:rsid w:val="00DC4F7D"/>
    <w:rsid w:val="00DC5865"/>
    <w:rsid w:val="00DC5F03"/>
    <w:rsid w:val="00DC6E5C"/>
    <w:rsid w:val="00DD06F0"/>
    <w:rsid w:val="00DD1C8E"/>
    <w:rsid w:val="00DD3FF8"/>
    <w:rsid w:val="00DD55F5"/>
    <w:rsid w:val="00DD5D32"/>
    <w:rsid w:val="00DE09D9"/>
    <w:rsid w:val="00DE146D"/>
    <w:rsid w:val="00DE2D80"/>
    <w:rsid w:val="00DE39E6"/>
    <w:rsid w:val="00DE6FCE"/>
    <w:rsid w:val="00DE705C"/>
    <w:rsid w:val="00DF1363"/>
    <w:rsid w:val="00DF3D3F"/>
    <w:rsid w:val="00DF3ECC"/>
    <w:rsid w:val="00DF4787"/>
    <w:rsid w:val="00DF76DB"/>
    <w:rsid w:val="00E02739"/>
    <w:rsid w:val="00E0311E"/>
    <w:rsid w:val="00E038E4"/>
    <w:rsid w:val="00E04AB2"/>
    <w:rsid w:val="00E063C6"/>
    <w:rsid w:val="00E12BF8"/>
    <w:rsid w:val="00E13CEC"/>
    <w:rsid w:val="00E13D9A"/>
    <w:rsid w:val="00E14380"/>
    <w:rsid w:val="00E21843"/>
    <w:rsid w:val="00E220C2"/>
    <w:rsid w:val="00E23F44"/>
    <w:rsid w:val="00E25215"/>
    <w:rsid w:val="00E277B2"/>
    <w:rsid w:val="00E30FCB"/>
    <w:rsid w:val="00E32D13"/>
    <w:rsid w:val="00E35ABC"/>
    <w:rsid w:val="00E43822"/>
    <w:rsid w:val="00E44012"/>
    <w:rsid w:val="00E440D7"/>
    <w:rsid w:val="00E4420F"/>
    <w:rsid w:val="00E442C3"/>
    <w:rsid w:val="00E446B8"/>
    <w:rsid w:val="00E44B66"/>
    <w:rsid w:val="00E45A1B"/>
    <w:rsid w:val="00E45E8D"/>
    <w:rsid w:val="00E52DEB"/>
    <w:rsid w:val="00E534B0"/>
    <w:rsid w:val="00E54035"/>
    <w:rsid w:val="00E54B43"/>
    <w:rsid w:val="00E5518D"/>
    <w:rsid w:val="00E610A0"/>
    <w:rsid w:val="00E62631"/>
    <w:rsid w:val="00E62996"/>
    <w:rsid w:val="00E63714"/>
    <w:rsid w:val="00E64A51"/>
    <w:rsid w:val="00E66E67"/>
    <w:rsid w:val="00E676F9"/>
    <w:rsid w:val="00E7040E"/>
    <w:rsid w:val="00E70928"/>
    <w:rsid w:val="00E764D2"/>
    <w:rsid w:val="00E769D5"/>
    <w:rsid w:val="00E775BC"/>
    <w:rsid w:val="00E77648"/>
    <w:rsid w:val="00E8096D"/>
    <w:rsid w:val="00E80989"/>
    <w:rsid w:val="00E81702"/>
    <w:rsid w:val="00E8200F"/>
    <w:rsid w:val="00E833C9"/>
    <w:rsid w:val="00E83E70"/>
    <w:rsid w:val="00E910C0"/>
    <w:rsid w:val="00E91F6D"/>
    <w:rsid w:val="00E92703"/>
    <w:rsid w:val="00E92F75"/>
    <w:rsid w:val="00E93BC8"/>
    <w:rsid w:val="00E9449D"/>
    <w:rsid w:val="00E97424"/>
    <w:rsid w:val="00E97742"/>
    <w:rsid w:val="00EA10B1"/>
    <w:rsid w:val="00EA3C65"/>
    <w:rsid w:val="00EA48AE"/>
    <w:rsid w:val="00EA55F7"/>
    <w:rsid w:val="00EA6AD7"/>
    <w:rsid w:val="00EA7BEC"/>
    <w:rsid w:val="00EB0164"/>
    <w:rsid w:val="00EB0B6E"/>
    <w:rsid w:val="00EB2329"/>
    <w:rsid w:val="00EB4FD0"/>
    <w:rsid w:val="00EB5DF5"/>
    <w:rsid w:val="00EB65F7"/>
    <w:rsid w:val="00EB7B61"/>
    <w:rsid w:val="00EC42F5"/>
    <w:rsid w:val="00EC5062"/>
    <w:rsid w:val="00EC5406"/>
    <w:rsid w:val="00EC5EC8"/>
    <w:rsid w:val="00EC73DA"/>
    <w:rsid w:val="00ED0F62"/>
    <w:rsid w:val="00ED22E3"/>
    <w:rsid w:val="00ED30A0"/>
    <w:rsid w:val="00EF0B04"/>
    <w:rsid w:val="00EF36E7"/>
    <w:rsid w:val="00F02F60"/>
    <w:rsid w:val="00F03382"/>
    <w:rsid w:val="00F039EA"/>
    <w:rsid w:val="00F0431B"/>
    <w:rsid w:val="00F06D09"/>
    <w:rsid w:val="00F0715C"/>
    <w:rsid w:val="00F11201"/>
    <w:rsid w:val="00F11C03"/>
    <w:rsid w:val="00F14D99"/>
    <w:rsid w:val="00F23B35"/>
    <w:rsid w:val="00F23FF4"/>
    <w:rsid w:val="00F31115"/>
    <w:rsid w:val="00F32CB9"/>
    <w:rsid w:val="00F33729"/>
    <w:rsid w:val="00F35CD7"/>
    <w:rsid w:val="00F3666E"/>
    <w:rsid w:val="00F4225C"/>
    <w:rsid w:val="00F452BD"/>
    <w:rsid w:val="00F507DD"/>
    <w:rsid w:val="00F51005"/>
    <w:rsid w:val="00F51B53"/>
    <w:rsid w:val="00F5492A"/>
    <w:rsid w:val="00F5511A"/>
    <w:rsid w:val="00F55C97"/>
    <w:rsid w:val="00F55DAA"/>
    <w:rsid w:val="00F606E1"/>
    <w:rsid w:val="00F657C4"/>
    <w:rsid w:val="00F6739D"/>
    <w:rsid w:val="00F7010A"/>
    <w:rsid w:val="00F74DB4"/>
    <w:rsid w:val="00F763FF"/>
    <w:rsid w:val="00F80C36"/>
    <w:rsid w:val="00F83639"/>
    <w:rsid w:val="00F840C3"/>
    <w:rsid w:val="00F842BF"/>
    <w:rsid w:val="00F856F5"/>
    <w:rsid w:val="00F87F8F"/>
    <w:rsid w:val="00F90091"/>
    <w:rsid w:val="00F95049"/>
    <w:rsid w:val="00F956F5"/>
    <w:rsid w:val="00F97389"/>
    <w:rsid w:val="00F97635"/>
    <w:rsid w:val="00F977FD"/>
    <w:rsid w:val="00FA0833"/>
    <w:rsid w:val="00FA1505"/>
    <w:rsid w:val="00FA350D"/>
    <w:rsid w:val="00FA60D4"/>
    <w:rsid w:val="00FA73A0"/>
    <w:rsid w:val="00FB03C3"/>
    <w:rsid w:val="00FB20A6"/>
    <w:rsid w:val="00FB2652"/>
    <w:rsid w:val="00FB3FC7"/>
    <w:rsid w:val="00FB5A65"/>
    <w:rsid w:val="00FB6EF2"/>
    <w:rsid w:val="00FB74E0"/>
    <w:rsid w:val="00FB7834"/>
    <w:rsid w:val="00FB7DB5"/>
    <w:rsid w:val="00FB7EC7"/>
    <w:rsid w:val="00FC07A6"/>
    <w:rsid w:val="00FC35EF"/>
    <w:rsid w:val="00FC38C8"/>
    <w:rsid w:val="00FC6F95"/>
    <w:rsid w:val="00FC6FE0"/>
    <w:rsid w:val="00FD13E4"/>
    <w:rsid w:val="00FD1448"/>
    <w:rsid w:val="00FD2869"/>
    <w:rsid w:val="00FD3AB4"/>
    <w:rsid w:val="00FD5EE5"/>
    <w:rsid w:val="00FD72A6"/>
    <w:rsid w:val="00FE065B"/>
    <w:rsid w:val="00FE09C9"/>
    <w:rsid w:val="00FE3376"/>
    <w:rsid w:val="00FE3B1D"/>
    <w:rsid w:val="00FF593B"/>
    <w:rsid w:val="00FF68FF"/>
    <w:rsid w:val="0139421C"/>
    <w:rsid w:val="03BF457E"/>
    <w:rsid w:val="06255E3C"/>
    <w:rsid w:val="092B2C31"/>
    <w:rsid w:val="09AE3EC8"/>
    <w:rsid w:val="0ED1565C"/>
    <w:rsid w:val="0F80492D"/>
    <w:rsid w:val="108219C2"/>
    <w:rsid w:val="1C2A6C26"/>
    <w:rsid w:val="1C975839"/>
    <w:rsid w:val="1D615042"/>
    <w:rsid w:val="205239F3"/>
    <w:rsid w:val="28F73E1E"/>
    <w:rsid w:val="2FFB773D"/>
    <w:rsid w:val="351B02FE"/>
    <w:rsid w:val="3C6D6D00"/>
    <w:rsid w:val="3E5A5FFE"/>
    <w:rsid w:val="46D811A3"/>
    <w:rsid w:val="546B0663"/>
    <w:rsid w:val="5C15179C"/>
    <w:rsid w:val="5D53182C"/>
    <w:rsid w:val="5EA12B9A"/>
    <w:rsid w:val="5EB17766"/>
    <w:rsid w:val="618B5C33"/>
    <w:rsid w:val="658B1277"/>
    <w:rsid w:val="6C801C5E"/>
    <w:rsid w:val="6F80586B"/>
    <w:rsid w:val="71327726"/>
    <w:rsid w:val="79495CC8"/>
    <w:rsid w:val="7C34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a7">
    <w:name w:val="东方正文"/>
    <w:basedOn w:val="a"/>
    <w:qFormat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8">
    <w:name w:val="No Spacing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1726</cp:revision>
  <dcterms:created xsi:type="dcterms:W3CDTF">2015-06-17T12:51:00Z</dcterms:created>
  <dcterms:modified xsi:type="dcterms:W3CDTF">2020-07-24T06:06:00Z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