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pStyle w:val="2"/>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北京中科科学驿站酒店管理有限公司</w:t>
      </w:r>
      <w:bookmarkEnd w:id="0"/>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565"/>
        <w:gridCol w:w="9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5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9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565" w:type="dxa"/>
            <w:vAlign w:val="center"/>
          </w:tcPr>
          <w:p>
            <w:pPr>
              <w:rPr>
                <w:b/>
                <w:color w:val="000000" w:themeColor="text1"/>
                <w:sz w:val="20"/>
                <w:szCs w:val="20"/>
              </w:rPr>
            </w:pPr>
            <w:r>
              <w:rPr>
                <w:rFonts w:hint="eastAsia"/>
                <w:b/>
                <w:color w:val="000000" w:themeColor="text1"/>
                <w:sz w:val="20"/>
                <w:szCs w:val="20"/>
              </w:rPr>
              <w:t>邮箱</w:t>
            </w:r>
          </w:p>
        </w:tc>
        <w:tc>
          <w:tcPr>
            <w:tcW w:w="26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1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6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1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6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1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6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1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633" w:type="dxa"/>
            <w:gridSpan w:val="2"/>
            <w:vAlign w:val="center"/>
          </w:tcPr>
          <w:p>
            <w:pPr>
              <w:spacing w:line="240" w:lineRule="exact"/>
              <w:jc w:val="center"/>
              <w:rPr>
                <w:b/>
                <w:color w:val="000000" w:themeColor="text1"/>
                <w:sz w:val="20"/>
                <w:szCs w:val="20"/>
              </w:rPr>
            </w:pPr>
            <w:r>
              <w:rPr>
                <w:b/>
                <w:color w:val="000000" w:themeColor="text1"/>
                <w:sz w:val="20"/>
                <w:szCs w:val="20"/>
              </w:rPr>
              <w:t>Q:30.01.00,30.05.00</w:t>
            </w:r>
          </w:p>
          <w:p>
            <w:pPr>
              <w:spacing w:line="240" w:lineRule="exact"/>
              <w:jc w:val="center"/>
              <w:rPr>
                <w:b/>
                <w:color w:val="000000" w:themeColor="text1"/>
                <w:sz w:val="20"/>
                <w:szCs w:val="20"/>
              </w:rPr>
            </w:pPr>
            <w:r>
              <w:rPr>
                <w:b/>
                <w:color w:val="000000" w:themeColor="text1"/>
                <w:sz w:val="20"/>
                <w:szCs w:val="20"/>
              </w:rPr>
              <w:t>E:30.01.00,30.05.00</w:t>
            </w:r>
          </w:p>
          <w:p>
            <w:pPr>
              <w:spacing w:line="240" w:lineRule="exact"/>
              <w:jc w:val="center"/>
              <w:rPr>
                <w:b/>
                <w:color w:val="000000" w:themeColor="text1"/>
                <w:sz w:val="20"/>
                <w:szCs w:val="20"/>
              </w:rPr>
            </w:pPr>
            <w:r>
              <w:rPr>
                <w:b/>
                <w:color w:val="000000" w:themeColor="text1"/>
                <w:sz w:val="20"/>
                <w:szCs w:val="20"/>
              </w:rPr>
              <w:t>O:30.01.00,30.05.00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1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6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178" w:type="dxa"/>
            <w:gridSpan w:val="3"/>
            <w:vAlign w:val="center"/>
          </w:tcPr>
          <w:p>
            <w:pPr>
              <w:rPr>
                <w:b/>
                <w:color w:val="000000" w:themeColor="text1"/>
              </w:rPr>
            </w:pPr>
          </w:p>
        </w:tc>
        <w:tc>
          <w:tcPr>
            <w:tcW w:w="26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178" w:type="dxa"/>
            <w:gridSpan w:val="3"/>
            <w:vAlign w:val="center"/>
          </w:tcPr>
          <w:p>
            <w:pPr>
              <w:rPr>
                <w:b/>
                <w:color w:val="000000" w:themeColor="text1"/>
              </w:rPr>
            </w:pPr>
          </w:p>
        </w:tc>
        <w:tc>
          <w:tcPr>
            <w:tcW w:w="26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cs="宋体"/>
          <w:b/>
          <w:color w:val="000000" w:themeColor="text1"/>
          <w:spacing w:val="-10"/>
          <w:sz w:val="20"/>
          <w:szCs w:val="20"/>
        </w:rPr>
        <w:t>█</w:t>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GB/T</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lang w:val="de-DE"/>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北京中科科学驿站酒店管理有限公司</w:t>
            </w:r>
          </w:p>
        </w:tc>
        <w:tc>
          <w:tcPr>
            <w:tcW w:w="1134" w:type="dxa"/>
            <w:gridSpan w:val="3"/>
            <w:vAlign w:val="top"/>
          </w:tcPr>
          <w:p>
            <w:pPr>
              <w:spacing w:line="320" w:lineRule="exact"/>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北京市海淀区北四环西路18号</w:t>
            </w:r>
          </w:p>
        </w:tc>
        <w:tc>
          <w:tcPr>
            <w:tcW w:w="540" w:type="dxa"/>
            <w:vMerge w:val="restart"/>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编</w:t>
            </w:r>
          </w:p>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100080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生产地址</w:t>
            </w:r>
          </w:p>
        </w:tc>
        <w:tc>
          <w:tcPr>
            <w:tcW w:w="6120" w:type="dxa"/>
            <w:gridSpan w:val="12"/>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北京市海淀区北四环西路18号</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100080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w:t>
            </w:r>
          </w:p>
        </w:tc>
        <w:tc>
          <w:tcPr>
            <w:tcW w:w="6120" w:type="dxa"/>
            <w:gridSpan w:val="12"/>
            <w:vAlign w:val="top"/>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vAlign w:val="top"/>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侯越芝</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 w:name="联系人电话"/>
            <w:r>
              <w:rPr>
                <w:rFonts w:ascii="宋体" w:hAnsi="宋体"/>
                <w:b/>
                <w:color w:val="000000" w:themeColor="text1"/>
                <w:sz w:val="20"/>
                <w:szCs w:val="20"/>
              </w:rPr>
              <w:t>13051055090</w:t>
            </w:r>
            <w:bookmarkEnd w:id="1"/>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毛骞</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ascii="宋体" w:hAnsi="宋体"/>
                <w:b/>
                <w:color w:val="000000" w:themeColor="text1"/>
                <w:sz w:val="20"/>
                <w:szCs w:val="20"/>
              </w:rPr>
              <w:t>毛骞</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hint="eastAsia"/>
              </w:rPr>
              <w:t xml:space="preserve">倪娜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vAlign w:val="top"/>
          </w:tcPr>
          <w:p>
            <w:pPr>
              <w:spacing w:line="320" w:lineRule="exact"/>
              <w:rPr>
                <w:rFonts w:ascii="宋体" w:hAnsi="宋体"/>
                <w:b/>
                <w:color w:val="000000" w:themeColor="text1"/>
                <w:sz w:val="20"/>
                <w:szCs w:val="20"/>
                <w:u w:val="single"/>
              </w:rPr>
            </w:pPr>
            <w:r>
              <w:rPr>
                <w:rFonts w:ascii="宋体" w:hAnsi="宋体"/>
                <w:b/>
                <w:color w:val="000000" w:themeColor="text1"/>
                <w:sz w:val="20"/>
                <w:szCs w:val="20"/>
              </w:rPr>
              <w:t>Q：酒店管理服务（包含餐饮）</w:t>
            </w:r>
          </w:p>
          <w:p>
            <w:pPr>
              <w:spacing w:line="320" w:lineRule="exact"/>
              <w:rPr>
                <w:rFonts w:ascii="宋体" w:hAnsi="宋体"/>
                <w:b/>
                <w:color w:val="000000" w:themeColor="text1"/>
                <w:sz w:val="20"/>
                <w:szCs w:val="20"/>
              </w:rPr>
            </w:pPr>
            <w:r>
              <w:rPr>
                <w:rFonts w:ascii="宋体" w:hAnsi="宋体"/>
                <w:b/>
                <w:color w:val="000000" w:themeColor="text1"/>
                <w:sz w:val="20"/>
                <w:szCs w:val="20"/>
              </w:rPr>
              <w:t>E：酒店管理服务（包含餐饮）及相关环境管理活动</w:t>
            </w:r>
          </w:p>
          <w:p>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O：酒店管理服务（包含餐饮）及相关的职业健康安全管理活动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top"/>
          </w:tcPr>
          <w:p>
            <w:pPr>
              <w:spacing w:line="320" w:lineRule="exact"/>
              <w:rPr>
                <w:rFonts w:ascii="宋体" w:hAnsi="宋体"/>
                <w:b/>
                <w:color w:val="000000" w:themeColor="text1"/>
                <w:sz w:val="20"/>
                <w:szCs w:val="20"/>
              </w:rPr>
            </w:pPr>
            <w:bookmarkStart w:id="2" w:name="专业代码"/>
            <w:r>
              <w:rPr>
                <w:rFonts w:ascii="宋体" w:hAnsi="宋体"/>
                <w:b/>
                <w:color w:val="000000" w:themeColor="text1"/>
                <w:sz w:val="20"/>
                <w:szCs w:val="20"/>
              </w:rPr>
              <w:t>Q：30.01.00;30.05.00</w:t>
            </w:r>
          </w:p>
          <w:p>
            <w:pPr>
              <w:spacing w:line="320" w:lineRule="exact"/>
              <w:rPr>
                <w:rFonts w:ascii="宋体" w:hAnsi="宋体"/>
                <w:b/>
                <w:color w:val="000000" w:themeColor="text1"/>
                <w:sz w:val="20"/>
                <w:szCs w:val="20"/>
              </w:rPr>
            </w:pPr>
            <w:r>
              <w:rPr>
                <w:rFonts w:ascii="宋体" w:hAnsi="宋体"/>
                <w:b/>
                <w:color w:val="000000" w:themeColor="text1"/>
                <w:sz w:val="20"/>
                <w:szCs w:val="20"/>
              </w:rPr>
              <w:t>E：30.01.00;30.05.00</w:t>
            </w:r>
          </w:p>
          <w:p>
            <w:pPr>
              <w:spacing w:line="320" w:lineRule="exact"/>
              <w:rPr>
                <w:rFonts w:ascii="宋体" w:hAnsi="宋体"/>
                <w:b/>
                <w:color w:val="000000" w:themeColor="text1"/>
                <w:sz w:val="20"/>
                <w:szCs w:val="20"/>
              </w:rPr>
            </w:pPr>
            <w:r>
              <w:rPr>
                <w:rFonts w:ascii="宋体" w:hAnsi="宋体"/>
                <w:b/>
                <w:color w:val="000000" w:themeColor="text1"/>
                <w:sz w:val="20"/>
                <w:szCs w:val="20"/>
              </w:rPr>
              <w:t>O：30.01.00;30.05.00</w:t>
            </w:r>
            <w:bookmarkEnd w:id="2"/>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hint="eastAsia"/>
                <w:color w:val="000000" w:themeColor="text1"/>
              </w:rPr>
              <w:t xml:space="preserve">2019年11月10日 </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hint="eastAsia"/>
              </w:rPr>
            </w:pPr>
            <w:r>
              <w:rPr>
                <w:rFonts w:hint="eastAsia"/>
              </w:rPr>
              <w:t xml:space="preserve">北京中科科学驿站酒店管理有限公司科苑酒店    </w:t>
            </w:r>
          </w:p>
          <w:p>
            <w:pPr>
              <w:rPr>
                <w:rFonts w:hint="eastAsia"/>
              </w:rPr>
            </w:pPr>
            <w:r>
              <w:rPr>
                <w:rFonts w:hint="eastAsia"/>
              </w:rPr>
              <w:t>地址：北京市海淀区北四环西路18号</w:t>
            </w:r>
          </w:p>
          <w:p>
            <w:pPr>
              <w:rPr>
                <w:rFonts w:hint="eastAsia"/>
              </w:rPr>
            </w:pPr>
            <w:r>
              <w:rPr>
                <w:rFonts w:hint="eastAsia"/>
              </w:rPr>
              <w:t>酒店管理服务（包含餐饮）</w:t>
            </w:r>
          </w:p>
          <w:p>
            <w:pPr>
              <w:rPr>
                <w:rFonts w:hint="eastAsia" w:ascii="宋体" w:hAnsi="宋体"/>
                <w:b/>
                <w:color w:val="000000" w:themeColor="text1"/>
                <w:sz w:val="20"/>
                <w:szCs w:val="20"/>
              </w:rPr>
            </w:pPr>
          </w:p>
          <w:p>
            <w:pPr>
              <w:rPr>
                <w:rFonts w:hint="eastAsia" w:ascii="宋体" w:hAnsi="宋体"/>
                <w:b/>
                <w:color w:val="000000" w:themeColor="text1"/>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p>
            <w:pPr>
              <w:jc w:val="center"/>
              <w:rPr>
                <w:rFonts w:ascii="宋体" w:hAnsi="宋体"/>
                <w:b/>
                <w:color w:val="000000" w:themeColor="text1"/>
                <w:sz w:val="20"/>
                <w:szCs w:val="20"/>
              </w:rPr>
            </w:pPr>
            <w:r>
              <w:rPr>
                <w:rFonts w:hint="eastAsia" w:ascii="宋体" w:hAnsi="宋体"/>
                <w:b/>
                <w:color w:val="000000" w:themeColor="text1"/>
                <w:sz w:val="20"/>
                <w:szCs w:val="20"/>
              </w:rPr>
              <w:t>综合部</w:t>
            </w:r>
          </w:p>
        </w:tc>
        <w:tc>
          <w:tcPr>
            <w:tcW w:w="6804" w:type="dxa"/>
          </w:tcPr>
          <w:p>
            <w:pPr>
              <w:ind w:firstLine="420" w:firstLineChars="200"/>
              <w:rPr>
                <w:rFonts w:ascii="宋体" w:hAnsi="宋体" w:cs="宋体"/>
                <w:szCs w:val="21"/>
              </w:rPr>
            </w:pPr>
            <w:r>
              <w:rPr>
                <w:rFonts w:hint="eastAsia" w:ascii="宋体" w:hAnsi="宋体" w:cs="宋体"/>
                <w:szCs w:val="21"/>
              </w:rPr>
              <w:t>人力资源管理过程</w:t>
            </w:r>
          </w:p>
          <w:p>
            <w:pPr>
              <w:ind w:firstLine="420" w:firstLineChars="200"/>
              <w:rPr>
                <w:rFonts w:ascii="宋体" w:hAnsi="宋体" w:cs="宋体"/>
                <w:szCs w:val="21"/>
              </w:rPr>
            </w:pPr>
            <w:r>
              <w:rPr>
                <w:rFonts w:hint="eastAsia" w:ascii="宋体" w:hAnsi="宋体" w:cs="宋体"/>
                <w:szCs w:val="21"/>
              </w:rPr>
              <w:t>资源提供与管理过程控制；</w:t>
            </w:r>
          </w:p>
          <w:p>
            <w:pPr>
              <w:ind w:firstLine="420" w:firstLineChars="200"/>
              <w:rPr>
                <w:rFonts w:ascii="宋体" w:hAnsi="宋体" w:cs="宋体"/>
                <w:szCs w:val="21"/>
              </w:rPr>
            </w:pPr>
            <w:r>
              <w:rPr>
                <w:rFonts w:hint="eastAsia" w:ascii="宋体" w:hAnsi="宋体" w:cs="宋体"/>
                <w:szCs w:val="21"/>
              </w:rPr>
              <w:t>内外部信息交流过程；</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负责绩效评价过程等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餐饮</w:t>
            </w:r>
            <w:r>
              <w:rPr>
                <w:rFonts w:hint="eastAsia" w:ascii="宋体" w:hAnsi="宋体"/>
                <w:b/>
                <w:color w:val="000000" w:themeColor="text1"/>
                <w:sz w:val="20"/>
                <w:szCs w:val="20"/>
              </w:rPr>
              <w:t>部</w:t>
            </w:r>
          </w:p>
        </w:tc>
        <w:tc>
          <w:tcPr>
            <w:tcW w:w="6804" w:type="dxa"/>
          </w:tcPr>
          <w:p>
            <w:pPr>
              <w:numPr>
                <w:ilvl w:val="0"/>
                <w:numId w:val="2"/>
              </w:numPr>
              <w:ind w:firstLine="420" w:firstLineChars="200"/>
              <w:rPr>
                <w:rFonts w:hint="eastAsia" w:ascii="宋体" w:hAnsi="宋体" w:cs="宋体"/>
                <w:szCs w:val="21"/>
              </w:rPr>
            </w:pPr>
            <w:r>
              <w:rPr>
                <w:rFonts w:hint="eastAsia" w:ascii="宋体" w:hAnsi="宋体" w:cs="宋体"/>
                <w:szCs w:val="21"/>
              </w:rPr>
              <w:t>负责</w:t>
            </w:r>
            <w:r>
              <w:rPr>
                <w:rFonts w:hint="eastAsia" w:ascii="宋体" w:hAnsi="宋体" w:cs="宋体"/>
                <w:szCs w:val="21"/>
                <w:lang w:val="en-US" w:eastAsia="zh-CN"/>
              </w:rPr>
              <w:t>公司</w:t>
            </w:r>
            <w:r>
              <w:rPr>
                <w:rFonts w:hint="eastAsia" w:ascii="宋体" w:hAnsi="宋体" w:cs="宋体"/>
                <w:szCs w:val="21"/>
              </w:rPr>
              <w:t>餐饮的成本核算、成本控制、餐饮配料的采购工作;</w:t>
            </w:r>
          </w:p>
          <w:p>
            <w:pPr>
              <w:numPr>
                <w:ilvl w:val="0"/>
                <w:numId w:val="2"/>
              </w:numPr>
              <w:ind w:firstLine="420" w:firstLineChars="200"/>
              <w:rPr>
                <w:rFonts w:ascii="宋体" w:hAnsi="宋体" w:cs="宋体"/>
                <w:szCs w:val="21"/>
              </w:rPr>
            </w:pPr>
            <w:r>
              <w:rPr>
                <w:rFonts w:hint="eastAsia" w:ascii="宋体" w:hAnsi="宋体" w:cs="宋体"/>
                <w:szCs w:val="21"/>
              </w:rPr>
              <w:t>负责餐饮的出品、销售、餐饮价格的调整，以及服务区的服务质量和行业规范及监督检查;</w:t>
            </w:r>
          </w:p>
          <w:p>
            <w:pPr>
              <w:numPr>
                <w:ilvl w:val="0"/>
                <w:numId w:val="2"/>
              </w:numPr>
              <w:ind w:firstLine="420" w:firstLineChars="200"/>
              <w:rPr>
                <w:rFonts w:ascii="宋体" w:hAnsi="宋体" w:cs="宋体"/>
                <w:szCs w:val="21"/>
              </w:rPr>
            </w:pPr>
            <w:r>
              <w:rPr>
                <w:rFonts w:hint="eastAsia" w:ascii="宋体" w:hAnsi="宋体" w:cs="宋体"/>
                <w:szCs w:val="21"/>
              </w:rPr>
              <w:t>配合做好餐饮服务员和厨师的培训计划和培训工作;</w:t>
            </w:r>
          </w:p>
          <w:p>
            <w:pPr>
              <w:numPr>
                <w:ilvl w:val="0"/>
                <w:numId w:val="2"/>
              </w:numPr>
              <w:ind w:firstLine="420" w:firstLineChars="200"/>
              <w:rPr>
                <w:rFonts w:ascii="宋体" w:hAnsi="宋体" w:cs="宋体"/>
                <w:szCs w:val="21"/>
              </w:rPr>
            </w:pPr>
            <w:r>
              <w:rPr>
                <w:rFonts w:hint="eastAsia" w:ascii="宋体" w:hAnsi="宋体" w:cs="宋体"/>
                <w:szCs w:val="21"/>
              </w:rPr>
              <w:t>做好形象宣传、公关、策划以及实施工作。负责客户关系协调及客户人员培训、根据相关政策法规的规定，完成领导交办的其他任务</w:t>
            </w:r>
          </w:p>
          <w:p>
            <w:pPr>
              <w:ind w:firstLine="420" w:firstLineChars="200"/>
              <w:rPr>
                <w:rFonts w:ascii="宋体" w:hAnsi="宋体" w:cs="宋体"/>
                <w:szCs w:val="21"/>
              </w:rPr>
            </w:pPr>
            <w:r>
              <w:rPr>
                <w:rFonts w:hint="eastAsia" w:ascii="宋体" w:hAnsi="宋体" w:cs="宋体"/>
                <w:szCs w:val="21"/>
              </w:rPr>
              <w:t>环境、职业健康安全体系运行过程；</w:t>
            </w:r>
          </w:p>
          <w:p>
            <w:pPr>
              <w:ind w:firstLine="420" w:firstLineChars="200"/>
              <w:rPr>
                <w:rFonts w:ascii="宋体" w:hAnsi="宋体" w:cs="宋体"/>
                <w:szCs w:val="21"/>
              </w:rPr>
            </w:pPr>
            <w:r>
              <w:rPr>
                <w:rFonts w:hint="eastAsia" w:ascii="宋体" w:hAnsi="宋体" w:cs="宋体"/>
                <w:szCs w:val="21"/>
              </w:rPr>
              <w:t>环境因素、危险源的识别和评价及管理控制</w:t>
            </w:r>
          </w:p>
          <w:p>
            <w:pPr>
              <w:ind w:firstLine="420" w:firstLineChars="200"/>
              <w:rPr>
                <w:rFonts w:ascii="宋体" w:hAnsi="宋体" w:cs="宋体"/>
                <w:szCs w:val="21"/>
              </w:rPr>
            </w:pPr>
            <w:r>
              <w:rPr>
                <w:rFonts w:hint="eastAsia" w:ascii="宋体" w:hAnsi="宋体" w:cs="宋体"/>
                <w:szCs w:val="21"/>
              </w:rPr>
              <w:t>顾客满意度调查</w:t>
            </w:r>
          </w:p>
          <w:p>
            <w:pPr>
              <w:ind w:firstLine="420" w:firstLineChars="200"/>
              <w:rPr>
                <w:rFonts w:ascii="宋体" w:hAnsi="宋体" w:cs="宋体"/>
                <w:szCs w:val="21"/>
              </w:rPr>
            </w:pPr>
            <w:r>
              <w:rPr>
                <w:rFonts w:hint="eastAsia" w:ascii="宋体" w:hAnsi="宋体" w:cs="宋体"/>
                <w:szCs w:val="21"/>
              </w:rPr>
              <w:t>内外部信息交流过程；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酒店</w:t>
            </w:r>
            <w:r>
              <w:rPr>
                <w:rFonts w:hint="eastAsia" w:ascii="宋体" w:hAnsi="宋体"/>
                <w:b/>
                <w:color w:val="000000" w:themeColor="text1"/>
                <w:sz w:val="20"/>
                <w:szCs w:val="20"/>
              </w:rPr>
              <w:t>部</w:t>
            </w:r>
          </w:p>
        </w:tc>
        <w:tc>
          <w:tcPr>
            <w:tcW w:w="6804" w:type="dxa"/>
          </w:tcPr>
          <w:p>
            <w:pPr>
              <w:rPr>
                <w:rFonts w:hint="eastAsia" w:ascii="宋体" w:hAnsi="宋体" w:cs="宋体"/>
                <w:szCs w:val="21"/>
              </w:rPr>
            </w:pPr>
            <w:r>
              <w:rPr>
                <w:rFonts w:hint="eastAsia" w:ascii="宋体" w:hAnsi="宋体" w:cs="宋体"/>
                <w:szCs w:val="21"/>
              </w:rPr>
              <w:t>1、检查、督导员工工作，达到应有的清洁保养效果。</w:t>
            </w:r>
          </w:p>
          <w:p>
            <w:pPr>
              <w:ind w:firstLine="420" w:firstLineChars="200"/>
              <w:rPr>
                <w:rFonts w:hint="eastAsia" w:ascii="宋体" w:hAnsi="宋体" w:cs="宋体"/>
                <w:szCs w:val="21"/>
              </w:rPr>
            </w:pPr>
            <w:r>
              <w:rPr>
                <w:rFonts w:hint="eastAsia" w:ascii="宋体" w:hAnsi="宋体" w:cs="宋体"/>
                <w:szCs w:val="21"/>
              </w:rPr>
              <w:t>2、每天安排客房服务员的工作，合理调配人员，检查员工仪容仪表，统计客房阿姨脏房转清 洁房的数量。</w:t>
            </w:r>
          </w:p>
          <w:p>
            <w:pPr>
              <w:ind w:firstLine="420" w:firstLineChars="200"/>
              <w:rPr>
                <w:rFonts w:hint="eastAsia" w:ascii="宋体" w:hAnsi="宋体" w:cs="宋体"/>
                <w:szCs w:val="21"/>
              </w:rPr>
            </w:pPr>
            <w:r>
              <w:rPr>
                <w:rFonts w:hint="eastAsia" w:ascii="宋体" w:hAnsi="宋体" w:cs="宋体"/>
                <w:szCs w:val="21"/>
              </w:rPr>
              <w:t>3、仔细检查每一间客房，保证清洁质量及物品补充、摆放达到要求，设施情况良好，巡视公 共区域，保证清洁、整齐、畅通及设施完好，排除安全隐患。</w:t>
            </w:r>
          </w:p>
          <w:p>
            <w:pPr>
              <w:ind w:firstLine="420" w:firstLineChars="200"/>
              <w:rPr>
                <w:rFonts w:hint="eastAsia" w:ascii="宋体" w:hAnsi="宋体" w:cs="宋体"/>
                <w:szCs w:val="21"/>
              </w:rPr>
            </w:pPr>
            <w:r>
              <w:rPr>
                <w:rFonts w:hint="eastAsia" w:ascii="宋体" w:hAnsi="宋体" w:cs="宋体"/>
                <w:szCs w:val="21"/>
              </w:rPr>
              <w:t>4、负责客房服务用品、库房管理工作，物品按运营标准保证使用、消耗控制得当，定时检查客用品的使用控制情况。</w:t>
            </w:r>
          </w:p>
          <w:p>
            <w:pPr>
              <w:ind w:firstLine="420" w:firstLineChars="200"/>
              <w:rPr>
                <w:rFonts w:hint="eastAsia" w:ascii="宋体" w:hAnsi="宋体" w:cs="宋体"/>
                <w:szCs w:val="21"/>
              </w:rPr>
            </w:pPr>
            <w:r>
              <w:rPr>
                <w:rFonts w:hint="eastAsia" w:ascii="宋体" w:hAnsi="宋体" w:cs="宋体"/>
                <w:szCs w:val="21"/>
              </w:rPr>
              <w:t>5、做好布草的收发、送洗、交接等工作</w:t>
            </w:r>
          </w:p>
          <w:p>
            <w:pPr>
              <w:ind w:firstLine="420" w:firstLineChars="200"/>
              <w:rPr>
                <w:rFonts w:hint="eastAsia" w:ascii="宋体" w:hAnsi="宋体" w:cs="宋体"/>
                <w:szCs w:val="21"/>
              </w:rPr>
            </w:pPr>
            <w:r>
              <w:rPr>
                <w:rFonts w:hint="eastAsia" w:ascii="宋体" w:hAnsi="宋体" w:cs="宋体"/>
                <w:szCs w:val="21"/>
              </w:rPr>
              <w:t>6、督导服务员按操作标准实施卫生工作，检查质量。做好服务员在岗培训和新进服务员的岗位操作培训，并制定每月的培训计划和实施，完成员工的每月质量考核评估，并做好记录。</w:t>
            </w:r>
          </w:p>
          <w:p>
            <w:pPr>
              <w:ind w:firstLine="420" w:firstLineChars="200"/>
              <w:rPr>
                <w:rFonts w:hint="eastAsia" w:ascii="宋体" w:hAnsi="宋体" w:cs="宋体"/>
                <w:szCs w:val="21"/>
              </w:rPr>
            </w:pPr>
            <w:r>
              <w:rPr>
                <w:rFonts w:hint="eastAsia" w:ascii="宋体" w:hAnsi="宋体" w:cs="宋体"/>
                <w:szCs w:val="21"/>
              </w:rPr>
              <w:t>7、做好客房进出消费品、易耗品、房间摆设物品台账</w:t>
            </w:r>
          </w:p>
          <w:p>
            <w:pPr>
              <w:ind w:firstLine="420" w:firstLineChars="200"/>
              <w:rPr>
                <w:rFonts w:hint="eastAsia" w:ascii="宋体" w:hAnsi="宋体" w:cs="宋体"/>
                <w:szCs w:val="21"/>
              </w:rPr>
            </w:pPr>
            <w:r>
              <w:rPr>
                <w:rFonts w:hint="eastAsia" w:ascii="宋体" w:hAnsi="宋体" w:cs="宋体"/>
                <w:szCs w:val="21"/>
              </w:rPr>
              <w:t>8、负责清洁用品、用剂的发放和回收工作，指导客房服务员安全使用和稀释。</w:t>
            </w:r>
          </w:p>
          <w:p>
            <w:pPr>
              <w:ind w:firstLine="420" w:firstLineChars="200"/>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、组织员工参与、协商和沟通，确保员工安全健康得到保证；</w:t>
            </w:r>
          </w:p>
          <w:p>
            <w:pPr>
              <w:ind w:firstLine="420" w:firstLineChars="200"/>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、负责重要环境因素、不可接受风险控制的监视和测量，包括目标、指标和方案、运行控制等；</w:t>
            </w:r>
          </w:p>
          <w:p>
            <w:pPr>
              <w:ind w:firstLine="420" w:firstLineChars="200"/>
              <w:rPr>
                <w:rFonts w:ascii="宋体" w:hAnsi="宋体" w:cs="宋体"/>
                <w:szCs w:val="21"/>
              </w:rPr>
            </w:pPr>
            <w:r>
              <w:rPr>
                <w:rFonts w:hint="eastAsia" w:ascii="宋体" w:hAnsi="宋体" w:cs="宋体"/>
                <w:szCs w:val="21"/>
                <w:lang w:val="en-US" w:eastAsia="zh-CN"/>
              </w:rPr>
              <w:t>11</w:t>
            </w:r>
            <w:r>
              <w:rPr>
                <w:rFonts w:hint="eastAsia" w:ascii="宋体" w:hAnsi="宋体" w:cs="宋体"/>
                <w:szCs w:val="21"/>
              </w:rPr>
              <w:t>、负责公司火灾、工伤等潜在事故和紧急情况应急准备与响应措施的落实，以及组织事故处置工作；</w:t>
            </w:r>
          </w:p>
          <w:p>
            <w:pPr>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12</w:t>
            </w:r>
            <w:r>
              <w:rPr>
                <w:rFonts w:hint="eastAsia" w:ascii="宋体" w:hAnsi="宋体" w:cs="宋体"/>
                <w:szCs w:val="21"/>
              </w:rPr>
              <w:t>、参与安全事故的调查和处理</w:t>
            </w:r>
            <w:r>
              <w:rPr>
                <w:rFonts w:hint="eastAsia" w:ascii="宋体" w:hAnsi="宋体" w:cs="宋体"/>
                <w:szCs w:val="21"/>
                <w:lang w:val="en-US" w:eastAsia="zh-CN"/>
              </w:rPr>
              <w:t>等工作</w:t>
            </w:r>
          </w:p>
          <w:p>
            <w:pPr>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bookmarkStart w:id="3" w:name="OLE_LINK1"/>
      <w:r>
        <w:rPr>
          <w:rFonts w:hint="eastAsia"/>
          <w:b/>
          <w:color w:val="000000" w:themeColor="text1"/>
          <w:spacing w:val="-10"/>
          <w:szCs w:val="21"/>
          <w:u w:val="single"/>
        </w:rPr>
        <w:t xml:space="preserve"> </w:t>
      </w:r>
      <w:r>
        <w:rPr>
          <w:b/>
          <w:color w:val="000000" w:themeColor="text1"/>
          <w:spacing w:val="-10"/>
          <w:szCs w:val="21"/>
          <w:u w:val="single"/>
        </w:rPr>
        <w:t>10</w:t>
      </w:r>
      <w:r>
        <w:rPr>
          <w:rFonts w:hint="eastAsia"/>
          <w:b/>
          <w:color w:val="000000" w:themeColor="text1"/>
          <w:spacing w:val="-10"/>
          <w:szCs w:val="21"/>
          <w:u w:val="single"/>
        </w:rPr>
        <w:t xml:space="preserve"> </w:t>
      </w:r>
      <w:r>
        <w:rPr>
          <w:rFonts w:hint="eastAsia"/>
          <w:b/>
          <w:color w:val="000000" w:themeColor="text1"/>
          <w:spacing w:val="-10"/>
          <w:szCs w:val="21"/>
        </w:rPr>
        <w:t>日</w:t>
      </w:r>
      <w:bookmarkEnd w:id="3"/>
      <w:r>
        <w:rPr>
          <w:rFonts w:hint="eastAsia"/>
          <w:b/>
          <w:color w:val="000000" w:themeColor="text1"/>
          <w:spacing w:val="-10"/>
          <w:szCs w:val="21"/>
        </w:rPr>
        <w:t>至</w:t>
      </w:r>
      <w:r>
        <w:rPr>
          <w:rFonts w:hint="eastAsia"/>
          <w:b/>
          <w:color w:val="000000" w:themeColor="text1"/>
          <w:spacing w:val="-10"/>
          <w:szCs w:val="21"/>
          <w:u w:val="single"/>
        </w:rPr>
        <w:t xml:space="preserve">  </w:t>
      </w:r>
      <w:r>
        <w:rPr>
          <w:b/>
          <w:color w:val="000000" w:themeColor="text1"/>
          <w:spacing w:val="-10"/>
          <w:szCs w:val="21"/>
          <w:u w:val="single"/>
        </w:rPr>
        <w:t>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7</w:t>
      </w:r>
      <w:r>
        <w:rPr>
          <w:rFonts w:hint="eastAsia"/>
          <w:b/>
          <w:color w:val="000000" w:themeColor="text1"/>
          <w:spacing w:val="-10"/>
          <w:szCs w:val="21"/>
        </w:rPr>
        <w:t>月</w:t>
      </w:r>
      <w:r>
        <w:rPr>
          <w:rFonts w:hint="eastAsia"/>
          <w:b/>
          <w:color w:val="000000" w:themeColor="text1"/>
          <w:spacing w:val="-10"/>
          <w:szCs w:val="21"/>
          <w:u w:val="single"/>
          <w:lang w:val="en-US" w:eastAsia="zh-CN"/>
        </w:rPr>
        <w:t>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pPr>
            <w:r>
              <w:t>1、</w:t>
            </w:r>
            <w:r>
              <w:rPr>
                <w:rFonts w:hint="eastAsia"/>
              </w:rPr>
              <w:t>组织及其环境的识别情况</w:t>
            </w:r>
          </w:p>
          <w:p>
            <w:pPr>
              <w:rPr>
                <w:rFonts w:hint="eastAsia" w:ascii="Times New Roman" w:hAnsi="Times New Roman" w:eastAsia="宋体" w:cs="Times New Roman"/>
                <w:bCs/>
                <w:spacing w:val="10"/>
                <w:kern w:val="2"/>
                <w:sz w:val="21"/>
                <w:szCs w:val="22"/>
                <w:lang w:val="en-US" w:eastAsia="zh-CN" w:bidi="ar-SA"/>
              </w:rPr>
            </w:pPr>
            <w:r>
              <w:rPr>
                <w:rFonts w:hint="eastAsia"/>
                <w:szCs w:val="22"/>
              </w:rPr>
              <w:t>营业执照：</w:t>
            </w:r>
            <w:r>
              <w:rPr>
                <w:sz w:val="21"/>
                <w:szCs w:val="21"/>
              </w:rPr>
              <w:t>北京中科</w:t>
            </w:r>
            <w:r>
              <w:rPr>
                <w:rFonts w:hint="eastAsia" w:ascii="Times New Roman" w:hAnsi="Times New Roman" w:eastAsia="宋体" w:cs="Times New Roman"/>
                <w:bCs/>
                <w:spacing w:val="10"/>
                <w:kern w:val="2"/>
                <w:sz w:val="21"/>
                <w:szCs w:val="22"/>
                <w:lang w:val="en-US" w:eastAsia="zh-CN" w:bidi="ar-SA"/>
              </w:rPr>
              <w:t>科学驿站酒店管理有限公司，  注册地址：</w:t>
            </w:r>
            <w:bookmarkStart w:id="4" w:name="注册地址"/>
            <w:r>
              <w:rPr>
                <w:rFonts w:hint="eastAsia" w:ascii="Times New Roman" w:hAnsi="Times New Roman" w:eastAsia="宋体" w:cs="Times New Roman"/>
                <w:bCs/>
                <w:spacing w:val="10"/>
                <w:kern w:val="2"/>
                <w:sz w:val="21"/>
                <w:szCs w:val="22"/>
                <w:lang w:val="en-US" w:eastAsia="zh-CN" w:bidi="ar-SA"/>
              </w:rPr>
              <w:t>北京市海淀区北四环西路18号</w:t>
            </w:r>
            <w:bookmarkEnd w:id="4"/>
            <w:r>
              <w:rPr>
                <w:rFonts w:hint="eastAsia" w:ascii="Times New Roman" w:hAnsi="Times New Roman" w:eastAsia="宋体" w:cs="Times New Roman"/>
                <w:bCs/>
                <w:spacing w:val="10"/>
                <w:kern w:val="2"/>
                <w:sz w:val="21"/>
                <w:szCs w:val="22"/>
                <w:lang w:val="en-US" w:eastAsia="zh-CN" w:bidi="ar-SA"/>
              </w:rPr>
              <w:t>，经营地址：北京市海淀区北四环西路18号，统一社会信用代码：91110108MA01K11N40；  经营期限：2019-05-09至无固定期限。</w:t>
            </w:r>
          </w:p>
          <w:p>
            <w:pPr>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经营范围：北京中科科学驿站酒店管理有限公司,2019-05-09成立，经营范围：企业管理；酒店管理；餐饮管理；销售日用杂货、机械设备；体育运动项目经营（高危险性体育项目除外）；机动车公共停车场服务；物业管理；出租商业用房；出租办公用房；市场调查；企业管理咨询；企业策划、设计；设计、制作、代理、发布广告；科技会展服务；科技成果会展服务；体育会展服务；文化会展服务；承办展览展示活动；会议服务；复印服务；技术开发、技术咨询、技术交流、技术转让、技术推广、技术服务；居家养老服务；销售食品；住宿；餐饮服务；集中养老服务。（企业依法自主选择经营项目，开展经营活动；销售食品、住宿、餐饮服务、集中养老服务以及依法须经批准的项目，经相关部门批准后依批准的内容开展经营活动；不得从事本市产业政策禁止和限制类项目的经营活动。）公司的主要客户群为全国各地的来京的工人、农民、科研工作者、机关学校工作者等；公司采用总经理负责制，层层把关，让用户真正放心。</w:t>
            </w:r>
          </w:p>
          <w:p>
            <w:pPr>
              <w:pStyle w:val="2"/>
              <w:rPr>
                <w:rFonts w:asciiTheme="minorEastAsia" w:hAnsiTheme="minorEastAsia" w:eastAsiaTheme="minorEastAsia" w:cstheme="minorEastAsia"/>
                <w:bCs w:val="0"/>
                <w:szCs w:val="21"/>
              </w:rPr>
            </w:pPr>
            <w:r>
              <w:rPr>
                <w:rFonts w:hint="eastAsia"/>
              </w:rPr>
              <w:t>策划基本体现了P</w:t>
            </w:r>
            <w:r>
              <w:rPr>
                <w:rFonts w:hint="eastAsia"/>
                <w:lang w:val="en-US" w:eastAsia="zh-CN"/>
              </w:rPr>
              <w:t>DC</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认证范围：</w:t>
            </w:r>
          </w:p>
          <w:p>
            <w:pPr>
              <w:rPr>
                <w:rFonts w:hint="eastAsia"/>
                <w:color w:val="000000"/>
                <w:szCs w:val="21"/>
              </w:rPr>
            </w:pPr>
            <w:bookmarkStart w:id="5" w:name="审核范围"/>
            <w:r>
              <w:rPr>
                <w:rFonts w:hint="eastAsia" w:ascii="宋体" w:hAnsi="宋体"/>
                <w:szCs w:val="21"/>
              </w:rPr>
              <w:t>Q：酒店管理服务（包含餐饮）</w:t>
            </w:r>
          </w:p>
          <w:p>
            <w:pPr>
              <w:rPr>
                <w:rFonts w:hint="eastAsia" w:ascii="宋体" w:hAnsi="宋体"/>
                <w:szCs w:val="21"/>
              </w:rPr>
            </w:pPr>
            <w:r>
              <w:rPr>
                <w:rFonts w:hint="eastAsia" w:ascii="宋体" w:hAnsi="宋体"/>
                <w:szCs w:val="21"/>
              </w:rPr>
              <w:t>E：酒店管理服务（包含餐饮）及相关环境管理活动</w:t>
            </w:r>
          </w:p>
          <w:p>
            <w:pPr>
              <w:rPr>
                <w:rFonts w:hint="eastAsia" w:asciiTheme="minorEastAsia" w:hAnsiTheme="minorEastAsia" w:eastAsiaTheme="minorEastAsia" w:cstheme="minorEastAsia"/>
                <w:szCs w:val="21"/>
              </w:rPr>
            </w:pPr>
            <w:r>
              <w:rPr>
                <w:rFonts w:hint="eastAsia" w:ascii="宋体" w:hAnsi="宋体"/>
                <w:szCs w:val="21"/>
              </w:rPr>
              <w:t>O：酒店管理服务（包含餐饮）及相关的职业健康安全管理活动</w:t>
            </w:r>
            <w:bookmarkEnd w:id="5"/>
            <w:r>
              <w:rPr>
                <w:rFonts w:hint="eastAsia" w:ascii="宋体" w:hAnsi="宋体"/>
                <w:szCs w:val="21"/>
              </w:rPr>
              <w:t xml:space="preserve"> </w:t>
            </w: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pStyle w:val="2"/>
              <w:rPr>
                <w:rFonts w:hint="default" w:eastAsiaTheme="minorEastAsia"/>
                <w:lang w:val="en-US" w:eastAsia="zh-CN"/>
              </w:rPr>
            </w:pPr>
            <w:r>
              <w:rPr>
                <w:rFonts w:hint="eastAsia" w:asciiTheme="minorEastAsia" w:hAnsiTheme="minorEastAsia" w:eastAsiaTheme="minorEastAsia" w:cstheme="minorEastAsia"/>
                <w:bCs w:val="0"/>
                <w:szCs w:val="21"/>
              </w:rPr>
              <w:t>对于企业的外包过程也进行了充分识别，公司外包</w:t>
            </w:r>
            <w:r>
              <w:rPr>
                <w:rFonts w:hint="eastAsia" w:asciiTheme="minorEastAsia" w:hAnsiTheme="minorEastAsia" w:eastAsiaTheme="minorEastAsia" w:cstheme="minorEastAsia"/>
                <w:bCs w:val="0"/>
                <w:szCs w:val="21"/>
                <w:lang w:val="en-US" w:eastAsia="zh-CN"/>
              </w:rPr>
              <w:t>过程为：</w:t>
            </w:r>
            <w:r>
              <w:rPr>
                <w:rFonts w:hint="eastAsia"/>
                <w:color w:val="000000" w:themeColor="text1"/>
                <w:lang w:val="en-US" w:eastAsia="zh-CN"/>
              </w:rPr>
              <w:t>餐厨垃圾处理、布草清洗、烟道清洗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项目部门和相关职能部门通过日常例会、市场活动、现场拜访、产品展销会、客户调查等多种渠道和方式方法随时了解相关方的需求和期望。做为公司经营风险分析和发展机遇的可利用资源。</w:t>
            </w:r>
          </w:p>
          <w:p>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rPr>
                <w:rFonts w:hint="eastAsia"/>
              </w:rPr>
            </w:pPr>
            <w:r>
              <w:rPr>
                <w:rFonts w:hint="eastAsia"/>
              </w:rPr>
              <w:t>卫生安全，质量求生存；主动服务，创新求进步；</w:t>
            </w:r>
          </w:p>
          <w:p>
            <w:pPr>
              <w:rPr>
                <w:rFonts w:hint="eastAsia"/>
              </w:rPr>
            </w:pPr>
            <w:r>
              <w:rPr>
                <w:rFonts w:hint="eastAsia"/>
              </w:rPr>
              <w:t>绿色环保，守法求持续；以人为本，健康求发展。</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提供了“2019</w:t>
            </w:r>
            <w:r>
              <w:rPr>
                <w:rFonts w:hint="eastAsia"/>
                <w:lang w:val="en-US" w:eastAsia="zh-CN"/>
              </w:rPr>
              <w:t>-2020</w:t>
            </w:r>
            <w:r>
              <w:rPr>
                <w:rFonts w:hint="eastAsia"/>
              </w:rPr>
              <w:t>年度 SWOT经营环境分析及对策报告”，对影响公司经营和发展的各种因素（内外部环境、相关方要求等）进行分析，确定需要应对的风险和机遇</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default"/>
                <w:lang w:val="en-US" w:eastAsia="zh-CN"/>
              </w:rPr>
            </w:pPr>
            <w:r>
              <w:rPr>
                <w:rFonts w:hint="default"/>
                <w:lang w:val="en-US" w:eastAsia="zh-CN"/>
              </w:rPr>
              <w:t>1.</w:t>
            </w:r>
            <w:r>
              <w:rPr>
                <w:rFonts w:hint="eastAsia"/>
                <w:lang w:val="en-US" w:eastAsia="zh-CN"/>
              </w:rPr>
              <w:t>酒店</w:t>
            </w:r>
            <w:r>
              <w:rPr>
                <w:rFonts w:hint="default"/>
                <w:lang w:val="en-US" w:eastAsia="zh-CN"/>
              </w:rPr>
              <w:t>服务流程： 迎宾接待服务——入住登记服务——客房服务（做床、清洁、消毒）——其他服务（叫醒、客衣、商务、康乐、通讯、交通）——退房检验服务——结账服务——送客服务。</w:t>
            </w:r>
          </w:p>
          <w:p>
            <w:pPr>
              <w:rPr>
                <w:rFonts w:hint="default"/>
                <w:lang w:val="en-US" w:eastAsia="zh-CN"/>
              </w:rPr>
            </w:pPr>
            <w:r>
              <w:rPr>
                <w:rFonts w:hint="default"/>
                <w:lang w:val="en-US" w:eastAsia="zh-CN"/>
              </w:rPr>
              <w:t>2.餐饮服务流程：迎宾服务- 上菜前服务（摆台、给客倒水、递菜单、点菜）-后厨菜</w:t>
            </w:r>
          </w:p>
          <w:p>
            <w:pPr>
              <w:rPr>
                <w:rFonts w:hint="default"/>
                <w:lang w:val="en-US" w:eastAsia="zh-CN"/>
              </w:rPr>
            </w:pPr>
            <w:r>
              <w:rPr>
                <w:rFonts w:hint="default"/>
                <w:lang w:val="en-US" w:eastAsia="zh-CN"/>
              </w:rPr>
              <w:t>品加工 -上菜服务（传菜、核对菜单、上菜）-巡台服务–结账服务–送客。</w:t>
            </w:r>
          </w:p>
          <w:p>
            <w:pPr>
              <w:pStyle w:val="2"/>
              <w:rPr>
                <w:rFonts w:hint="eastAsia" w:eastAsia="宋体"/>
                <w:szCs w:val="22"/>
                <w:lang w:eastAsia="zh-CN"/>
              </w:rPr>
            </w:pPr>
            <w:r>
              <w:rPr>
                <w:rFonts w:hint="eastAsia" w:ascii="宋体" w:hAnsi="宋体"/>
                <w:bCs w:val="0"/>
                <w:spacing w:val="0"/>
                <w:sz w:val="24"/>
              </w:rPr>
              <w:t>其中特殊过程为：</w:t>
            </w:r>
            <w:r>
              <w:rPr>
                <w:rFonts w:hint="default"/>
                <w:lang w:val="en-US" w:eastAsia="zh-CN"/>
              </w:rPr>
              <w:t>客房服务</w:t>
            </w:r>
            <w:r>
              <w:rPr>
                <w:rFonts w:hint="eastAsia" w:ascii="宋体" w:hAnsi="宋体"/>
                <w:sz w:val="24"/>
              </w:rPr>
              <w:t>过</w:t>
            </w:r>
            <w:r>
              <w:rPr>
                <w:rFonts w:hint="eastAsia" w:ascii="宋体" w:hAnsi="宋体"/>
                <w:sz w:val="24"/>
                <w:lang w:eastAsia="zh-CN"/>
              </w:rPr>
              <w:t>、</w:t>
            </w:r>
            <w:r>
              <w:rPr>
                <w:rFonts w:hint="default"/>
                <w:lang w:val="en-US" w:eastAsia="zh-CN"/>
              </w:rPr>
              <w:t>菜品加工</w:t>
            </w:r>
            <w:r>
              <w:rPr>
                <w:rFonts w:hint="eastAsia"/>
                <w:lang w:val="en-US" w:eastAsia="zh-CN"/>
              </w:rPr>
              <w:t>过程</w:t>
            </w:r>
          </w:p>
          <w:p>
            <w:pPr>
              <w:pStyle w:val="2"/>
              <w:rPr>
                <w:szCs w:val="22"/>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default"/>
                <w:lang w:val="en-US" w:eastAsia="zh-CN"/>
              </w:rPr>
              <w:t>客房服务</w:t>
            </w:r>
            <w:r>
              <w:rPr>
                <w:rFonts w:hint="eastAsia" w:ascii="宋体" w:hAnsi="宋体"/>
                <w:sz w:val="24"/>
              </w:rPr>
              <w:t>过</w:t>
            </w:r>
            <w:r>
              <w:rPr>
                <w:rFonts w:hint="eastAsia" w:ascii="宋体" w:hAnsi="宋体"/>
                <w:sz w:val="24"/>
                <w:lang w:eastAsia="zh-CN"/>
              </w:rPr>
              <w:t>、</w:t>
            </w:r>
            <w:r>
              <w:rPr>
                <w:rFonts w:hint="default"/>
                <w:lang w:val="en-US" w:eastAsia="zh-CN"/>
              </w:rPr>
              <w:t>菜品加工</w:t>
            </w:r>
            <w:r>
              <w:rPr>
                <w:rFonts w:hint="eastAsia"/>
                <w:lang w:val="en-US" w:eastAsia="zh-CN"/>
              </w:rPr>
              <w:t>过程</w:t>
            </w:r>
            <w:r>
              <w:rPr>
                <w:rFonts w:hint="eastAsia" w:ascii="宋体" w:hAnsi="宋体"/>
                <w:b/>
                <w:color w:val="000000" w:themeColor="text1"/>
                <w:sz w:val="20"/>
                <w:szCs w:val="20"/>
                <w:u w:val="single"/>
              </w:rPr>
              <w:t xml:space="preserve">  </w:t>
            </w:r>
          </w:p>
          <w:p>
            <w:pPr>
              <w:pStyle w:val="2"/>
              <w:rPr>
                <w:szCs w:val="22"/>
              </w:rPr>
            </w:pPr>
            <w:r>
              <w:rPr>
                <w:rFonts w:hint="eastAsia" w:ascii="宋体" w:hAnsi="宋体"/>
                <w:b/>
                <w:color w:val="000000" w:themeColor="text1"/>
                <w:sz w:val="20"/>
                <w:szCs w:val="20"/>
              </w:rPr>
              <w:t xml:space="preserve">需要确认过程  </w:t>
            </w:r>
            <w:r>
              <w:rPr>
                <w:rFonts w:hint="default"/>
                <w:lang w:val="en-US" w:eastAsia="zh-CN"/>
              </w:rPr>
              <w:t>客房服务</w:t>
            </w:r>
            <w:r>
              <w:rPr>
                <w:rFonts w:hint="eastAsia" w:ascii="宋体" w:hAnsi="宋体"/>
                <w:sz w:val="24"/>
              </w:rPr>
              <w:t>过</w:t>
            </w:r>
            <w:r>
              <w:rPr>
                <w:rFonts w:hint="eastAsia" w:ascii="宋体" w:hAnsi="宋体"/>
                <w:sz w:val="24"/>
                <w:lang w:eastAsia="zh-CN"/>
              </w:rPr>
              <w:t>、</w:t>
            </w:r>
            <w:r>
              <w:rPr>
                <w:rFonts w:hint="default"/>
                <w:lang w:val="en-US" w:eastAsia="zh-CN"/>
              </w:rPr>
              <w:t>菜品加工</w:t>
            </w:r>
            <w:r>
              <w:rPr>
                <w:rFonts w:hint="eastAsia"/>
                <w:lang w:val="en-US" w:eastAsia="zh-CN"/>
              </w:rPr>
              <w:t>过程</w:t>
            </w:r>
          </w:p>
          <w:p>
            <w:pPr>
              <w:rPr>
                <w:rFonts w:hint="eastAsia" w:ascii="宋体" w:hAnsi="宋体"/>
                <w:b/>
                <w:color w:val="000000"/>
                <w:sz w:val="20"/>
                <w:szCs w:val="20"/>
                <w:u w:val="single"/>
                <w:lang w:val="en-US" w:eastAsia="zh-CN"/>
              </w:rPr>
            </w:pPr>
            <w:r>
              <w:rPr>
                <w:b/>
                <w:color w:val="000000" w:themeColor="text1"/>
                <w:sz w:val="20"/>
                <w:szCs w:val="20"/>
              </w:rPr>
              <w:pict>
                <v:shape id="_x0000_s1026" o:spid="_x0000_s1026" o:spt="32" type="#_x0000_t32" style="position:absolute;left:0pt;margin-left:157.9pt;margin-top:12.75pt;height:0pt;width:261.75pt;z-index:25167360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7" o:spid="_x0000_s1027"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     ，不适用理由：</w:t>
            </w:r>
            <w:r>
              <w:rPr>
                <w:rFonts w:hint="eastAsia" w:ascii="宋体" w:hAnsi="宋体"/>
                <w:b/>
                <w:color w:val="000000" w:themeColor="text1"/>
                <w:sz w:val="20"/>
                <w:szCs w:val="20"/>
                <w:u w:val="single"/>
              </w:rPr>
              <w:t xml:space="preserve"> </w:t>
            </w:r>
            <w:r>
              <w:rPr>
                <w:rFonts w:hint="eastAsia" w:ascii="宋体" w:hAnsi="宋体"/>
                <w:sz w:val="21"/>
                <w:szCs w:val="21"/>
                <w:u w:val="single"/>
                <w:lang w:val="en-US" w:eastAsia="zh-CN"/>
              </w:rPr>
              <w:t>因该公司的</w:t>
            </w:r>
            <w:r>
              <w:rPr>
                <w:rFonts w:hint="eastAsia" w:ascii="宋体" w:hAnsi="宋体"/>
                <w:szCs w:val="21"/>
              </w:rPr>
              <w:t>酒店管理服务（包含餐饮）</w:t>
            </w:r>
            <w:r>
              <w:rPr>
                <w:rFonts w:hint="eastAsia" w:ascii="宋体" w:hAnsi="宋体"/>
                <w:szCs w:val="21"/>
                <w:lang w:val="en-US" w:eastAsia="zh-CN"/>
              </w:rPr>
              <w:t>服务</w:t>
            </w:r>
            <w:r>
              <w:rPr>
                <w:rFonts w:hint="eastAsia" w:ascii="宋体" w:hAnsi="宋体"/>
                <w:szCs w:val="21"/>
                <w:u w:val="single"/>
                <w:lang w:eastAsia="zh-CN"/>
              </w:rPr>
              <w:t>，</w:t>
            </w:r>
            <w:r>
              <w:rPr>
                <w:rFonts w:hint="eastAsia" w:ascii="宋体" w:hAnsi="宋体"/>
                <w:szCs w:val="21"/>
                <w:u w:val="single"/>
                <w:lang w:val="en-US" w:eastAsia="zh-CN"/>
              </w:rPr>
              <w:t>按照顾客的要求进行，该条款的不适用,</w:t>
            </w:r>
            <w:r>
              <w:rPr>
                <w:rFonts w:hint="eastAsia"/>
                <w:u w:val="single"/>
              </w:rPr>
              <w:t>不影响组织确保其产品和服务合格的能力和责任，也不会对增强顾客满意产生影响</w:t>
            </w:r>
          </w:p>
          <w:p>
            <w:pPr>
              <w:rPr>
                <w:color w:val="000000"/>
                <w:szCs w:val="21"/>
              </w:rPr>
            </w:pP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color w:val="000000" w:themeColor="text1"/>
                <w:szCs w:val="21"/>
              </w:rPr>
            </w:pPr>
            <w:r>
              <w:rPr>
                <w:rFonts w:hint="eastAsia"/>
                <w:color w:val="000000" w:themeColor="text1"/>
                <w:szCs w:val="21"/>
              </w:rPr>
              <w:t>编制了</w:t>
            </w:r>
            <w:r>
              <w:rPr>
                <w:color w:val="000000" w:themeColor="text1"/>
                <w:szCs w:val="21"/>
              </w:rPr>
              <w:t>《环境因素的识别与评价控制程序》</w:t>
            </w:r>
            <w:r>
              <w:rPr>
                <w:rFonts w:hint="eastAsia"/>
                <w:color w:val="000000" w:themeColor="text1"/>
                <w:szCs w:val="21"/>
              </w:rPr>
              <w:t>符合标准要求.</w:t>
            </w:r>
          </w:p>
          <w:p>
            <w:pPr>
              <w:ind w:firstLine="420" w:firstLineChars="200"/>
              <w:rPr>
                <w:color w:val="000000" w:themeColor="text1"/>
              </w:rPr>
            </w:pPr>
            <w:r>
              <w:rPr>
                <w:rFonts w:hint="eastAsia"/>
                <w:color w:val="000000" w:themeColor="text1"/>
                <w:szCs w:val="21"/>
              </w:rPr>
              <w:t>提供的“环境因素识别评价表”“重要环境因素清单”， 评价考虑了三种时态现在、过去、将来、三种状态、异常、正常、紧急考虑了法律法规，并进行了评价，针对</w:t>
            </w:r>
            <w:r>
              <w:rPr>
                <w:rFonts w:hint="eastAsia" w:ascii="宋体" w:hAnsi="宋体" w:cs="宋体"/>
                <w:color w:val="000000" w:themeColor="text1"/>
                <w:kern w:val="0"/>
                <w:szCs w:val="21"/>
              </w:rPr>
              <w:t>服装机械设备及零配件的销售</w:t>
            </w:r>
            <w:r>
              <w:rPr>
                <w:rFonts w:hint="eastAsia"/>
                <w:color w:val="000000" w:themeColor="text1"/>
                <w:szCs w:val="21"/>
              </w:rPr>
              <w:t>过程，用打分法考虑了法规符合性、发生频次、影响范围等, 通过定性判断法，共识别出重大环境因素</w:t>
            </w:r>
            <w:r>
              <w:rPr>
                <w:rFonts w:hint="eastAsia"/>
                <w:color w:val="000000" w:themeColor="text1"/>
                <w:szCs w:val="21"/>
                <w:lang w:val="en-US" w:eastAsia="zh-CN"/>
              </w:rPr>
              <w:t>5</w:t>
            </w:r>
            <w:r>
              <w:rPr>
                <w:rFonts w:hint="eastAsia"/>
                <w:color w:val="000000" w:themeColor="text1"/>
                <w:szCs w:val="21"/>
              </w:rPr>
              <w:t>项：</w:t>
            </w:r>
            <w:r>
              <w:rPr>
                <w:rFonts w:hint="eastAsia"/>
                <w:color w:val="000000" w:themeColor="text1"/>
                <w14:textFill>
                  <w14:solidFill>
                    <w14:schemeClr w14:val="tx1"/>
                  </w14:solidFill>
                </w14:textFill>
              </w:rPr>
              <w:t>固体废弃物</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火灾</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废水、废气、噪声</w:t>
            </w:r>
            <w:r>
              <w:rPr>
                <w:rFonts w:hint="eastAsia"/>
                <w:color w:val="000000" w:themeColor="text1"/>
                <w:szCs w:val="21"/>
                <w14:textFill>
                  <w14:solidFill>
                    <w14:schemeClr w14:val="tx1"/>
                  </w14:solidFill>
                </w14:textFill>
              </w:rPr>
              <w:t>，</w:t>
            </w:r>
            <w:r>
              <w:rPr>
                <w:rFonts w:hint="eastAsia"/>
                <w:color w:val="000000" w:themeColor="text1"/>
                <w:szCs w:val="21"/>
              </w:rPr>
              <w:t>评价符合程序要求及公司的实际情况。</w:t>
            </w:r>
          </w:p>
          <w:p>
            <w:pPr>
              <w:spacing w:line="300" w:lineRule="exact"/>
              <w:rPr>
                <w:b/>
                <w:color w:val="000000" w:themeColor="text1"/>
                <w:sz w:val="20"/>
                <w:szCs w:val="20"/>
              </w:rPr>
            </w:pPr>
            <w:r>
              <w:rPr>
                <w:rFonts w:hint="eastAsia"/>
                <w:color w:val="000000" w:themeColor="text1"/>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color w:val="000000" w:themeColor="text1"/>
              </w:rPr>
            </w:pPr>
            <w:r>
              <w:rPr>
                <w:rFonts w:hint="eastAsia"/>
                <w:color w:val="000000" w:themeColor="text1"/>
              </w:rPr>
              <w:t xml:space="preserve">7. </w:t>
            </w:r>
            <w:r>
              <w:rPr>
                <w:color w:val="000000" w:themeColor="text1"/>
              </w:rPr>
              <w:t>OHSMS</w:t>
            </w:r>
            <w:r>
              <w:rPr>
                <w:rFonts w:hint="eastAsia"/>
                <w:color w:val="000000" w:themeColor="text1"/>
              </w:rPr>
              <w:t>职业健康安全危险源</w:t>
            </w:r>
          </w:p>
          <w:p>
            <w:pPr>
              <w:spacing w:line="300" w:lineRule="exact"/>
              <w:rPr>
                <w:color w:val="000000" w:themeColor="text1"/>
              </w:rPr>
            </w:pPr>
            <w:r>
              <w:rPr>
                <w:rFonts w:hint="eastAsia"/>
                <w:color w:val="000000" w:themeColor="text1"/>
              </w:rPr>
              <w:t>（职业健康安全危险源辨识是否充分、风险评价合理性，以及风险评价动态变更的及时性等）</w:t>
            </w:r>
          </w:p>
          <w:p>
            <w:pPr>
              <w:ind w:firstLine="420" w:firstLineChars="200"/>
              <w:rPr>
                <w:color w:val="000000" w:themeColor="text1"/>
                <w:szCs w:val="21"/>
              </w:rPr>
            </w:pPr>
            <w:r>
              <w:rPr>
                <w:rFonts w:hint="eastAsia"/>
                <w:color w:val="000000" w:themeColor="text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color w:val="000000" w:themeColor="text1"/>
                <w:szCs w:val="21"/>
                <w14:textFill>
                  <w14:solidFill>
                    <w14:schemeClr w14:val="tx1"/>
                  </w14:solidFill>
                </w14:textFill>
              </w:rPr>
            </w:pPr>
            <w:r>
              <w:rPr>
                <w:rFonts w:hint="eastAsia"/>
                <w:color w:val="000000" w:themeColor="text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000000" w:themeColor="text1"/>
                <w:szCs w:val="21"/>
                <w:lang w:val="en-US" w:eastAsia="zh-CN"/>
              </w:rPr>
              <w:t>6</w:t>
            </w:r>
            <w:r>
              <w:rPr>
                <w:rFonts w:hint="eastAsia"/>
                <w:color w:val="000000" w:themeColor="text1"/>
                <w:szCs w:val="21"/>
              </w:rPr>
              <w:t>项，涉及：</w:t>
            </w:r>
            <w:r>
              <w:rPr>
                <w:rFonts w:hint="eastAsia"/>
                <w:color w:val="000000" w:themeColor="text1"/>
                <w:lang w:val="en-US" w:eastAsia="zh-CN"/>
                <w14:textFill>
                  <w14:solidFill>
                    <w14:schemeClr w14:val="tx1"/>
                  </w14:solidFill>
                </w14:textFill>
              </w:rPr>
              <w:t>火灾爆炸</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触电</w:t>
            </w:r>
            <w:r>
              <w:rPr>
                <w:rFonts w:hint="eastAsia"/>
                <w:color w:val="000000" w:themeColor="text1"/>
                <w:lang w:eastAsia="zh-CN"/>
                <w14:textFill>
                  <w14:solidFill>
                    <w14:schemeClr w14:val="tx1"/>
                  </w14:solidFill>
                </w14:textFill>
              </w:rPr>
              <w:t>、</w:t>
            </w:r>
            <w:r>
              <w:rPr>
                <w:rFonts w:hint="eastAsia"/>
                <w:color w:val="000000" w:themeColor="text1"/>
                <w:szCs w:val="21"/>
                <w14:textFill>
                  <w14:solidFill>
                    <w14:schemeClr w14:val="tx1"/>
                  </w14:solidFill>
                </w14:textFill>
              </w:rPr>
              <w:t>意外伤害</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烫伤、机械伤害、食物中毒、职业病</w:t>
            </w:r>
            <w:r>
              <w:rPr>
                <w:rFonts w:hint="eastAsia"/>
                <w:color w:val="000000" w:themeColor="text1"/>
                <w:szCs w:val="21"/>
                <w14:textFill>
                  <w14:solidFill>
                    <w14:schemeClr w14:val="tx1"/>
                  </w14:solidFill>
                </w14:textFill>
              </w:rPr>
              <w:t>，评价符合程序要求及公司的实际情况。对危险源的控制措施包括制定管理制度、监督检查、应急预案、培训等。</w:t>
            </w:r>
          </w:p>
          <w:p>
            <w:pPr>
              <w:pStyle w:val="2"/>
              <w:rPr>
                <w:color w:val="000000" w:themeColor="text1"/>
              </w:rPr>
            </w:pPr>
            <w:r>
              <w:rPr>
                <w:rFonts w:hint="eastAsia"/>
                <w:bCs w:val="0"/>
                <w:color w:val="000000" w:themeColor="text1"/>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4"/>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4"/>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rPr>
                <w:rFonts w:ascii="宋体" w:hAnsi="宋体"/>
                <w:b/>
                <w:color w:val="000000" w:themeColor="text1"/>
                <w:sz w:val="20"/>
                <w:szCs w:val="20"/>
              </w:rPr>
            </w:pPr>
            <w:r>
              <w:rPr>
                <w:rFonts w:hint="eastAsia"/>
                <w:bCs/>
                <w:szCs w:val="21"/>
              </w:rPr>
              <w:t>该公司员工共</w:t>
            </w:r>
            <w:r>
              <w:rPr>
                <w:rFonts w:hint="eastAsia"/>
                <w:bCs/>
                <w:szCs w:val="21"/>
                <w:lang w:val="en-US" w:eastAsia="zh-CN"/>
              </w:rPr>
              <w:t>20</w:t>
            </w:r>
            <w:r>
              <w:rPr>
                <w:rFonts w:hint="eastAsia"/>
                <w:bCs/>
                <w:szCs w:val="21"/>
              </w:rPr>
              <w:t>人，管理人</w:t>
            </w:r>
            <w:r>
              <w:rPr>
                <w:rFonts w:hint="eastAsia"/>
                <w:bCs/>
                <w:szCs w:val="21"/>
                <w:lang w:val="en-US" w:eastAsia="zh-CN"/>
              </w:rPr>
              <w:t>4</w:t>
            </w:r>
            <w:r>
              <w:rPr>
                <w:rFonts w:hint="eastAsia"/>
                <w:bCs/>
                <w:szCs w:val="21"/>
              </w:rPr>
              <w:t>人。有专业的</w:t>
            </w:r>
            <w:r>
              <w:rPr>
                <w:rFonts w:hint="eastAsia" w:ascii="宋体" w:hAnsi="宋体"/>
                <w:szCs w:val="21"/>
              </w:rPr>
              <w:t>酒店管理服务（包含餐饮）</w:t>
            </w:r>
            <w:r>
              <w:rPr>
                <w:rFonts w:hint="eastAsia"/>
                <w:bCs/>
                <w:szCs w:val="21"/>
              </w:rPr>
              <w:t>服务人员，能满足</w:t>
            </w:r>
            <w:r>
              <w:rPr>
                <w:rFonts w:hint="eastAsia" w:ascii="宋体" w:hAnsi="宋体"/>
                <w:szCs w:val="21"/>
              </w:rPr>
              <w:t>酒店管理服务（包含餐饮）</w:t>
            </w:r>
            <w:r>
              <w:rPr>
                <w:rFonts w:hint="eastAsia"/>
                <w:bCs/>
                <w:szCs w:val="21"/>
              </w:rPr>
              <w:t>服务的要求。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hint="eastAsia"/>
                <w:lang w:val="en-US" w:eastAsia="zh-CN"/>
              </w:rPr>
            </w:pPr>
            <w:r>
              <w:rPr>
                <w:rFonts w:hint="eastAsia" w:ascii="宋体" w:hAnsi="宋体"/>
                <w:spacing w:val="-10"/>
                <w:sz w:val="20"/>
                <w:szCs w:val="20"/>
                <w:lang w:val="en-US" w:eastAsia="zh-CN"/>
              </w:rPr>
              <w:t>酒店服务</w:t>
            </w:r>
            <w:r>
              <w:rPr>
                <w:rFonts w:hint="eastAsia" w:ascii="宋体" w:hAnsi="宋体"/>
                <w:spacing w:val="-10"/>
                <w:sz w:val="20"/>
                <w:szCs w:val="20"/>
              </w:rPr>
              <w:t>主要设备：</w:t>
            </w:r>
            <w:r>
              <w:rPr>
                <w:rFonts w:hint="eastAsia"/>
                <w:szCs w:val="22"/>
                <w:lang w:val="en-US" w:eastAsia="zh-CN"/>
              </w:rPr>
              <w:t>吸尘器</w:t>
            </w:r>
            <w:r>
              <w:rPr>
                <w:rFonts w:hint="eastAsia" w:ascii="宋体" w:hAnsi="宋体"/>
                <w:spacing w:val="-10"/>
                <w:sz w:val="20"/>
              </w:rPr>
              <w:t>：</w:t>
            </w:r>
            <w:r>
              <w:rPr>
                <w:rFonts w:hint="eastAsia"/>
                <w:lang w:val="en-US" w:eastAsia="zh-CN"/>
              </w:rPr>
              <w:t>簸箕、拖布、扫帚、垃圾桶、抹布等</w:t>
            </w:r>
          </w:p>
          <w:p>
            <w:pPr>
              <w:rPr>
                <w:rFonts w:hint="default"/>
                <w:lang w:val="en-US" w:eastAsia="zh-CN"/>
              </w:rPr>
            </w:pPr>
            <w:r>
              <w:rPr>
                <w:rFonts w:hint="eastAsia"/>
                <w:szCs w:val="22"/>
                <w:lang w:val="en-US" w:eastAsia="zh-CN"/>
              </w:rPr>
              <w:t>餐饮服务设备：和面机、压面机、炒锅、蒸锅、燃气灶、碗筷</w:t>
            </w:r>
            <w:r>
              <w:rPr>
                <w:rFonts w:hint="eastAsia" w:ascii="宋体" w:hAnsi="宋体"/>
                <w:color w:val="auto"/>
                <w:spacing w:val="-10"/>
                <w:sz w:val="20"/>
                <w:szCs w:val="20"/>
              </w:rPr>
              <w:t>等</w:t>
            </w: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bookmarkStart w:id="6" w:name="_Hlk22559941"/>
            <w:r>
              <w:rPr>
                <w:rFonts w:hint="eastAsia" w:cs="Lucida Sans"/>
                <w:b/>
                <w:szCs w:val="20"/>
              </w:rPr>
              <w:t>环保设施包括：</w:t>
            </w:r>
            <w:r>
              <w:rPr>
                <w:rFonts w:hint="eastAsia"/>
                <w:lang w:val="en-US" w:eastAsia="zh-CN"/>
              </w:rPr>
              <w:t>油烟过滤装置</w:t>
            </w:r>
            <w:r>
              <w:rPr>
                <w:rFonts w:hint="eastAsia"/>
                <w:szCs w:val="21"/>
              </w:rPr>
              <w:t>、</w:t>
            </w:r>
            <w:r>
              <w:rPr>
                <w:rFonts w:hint="eastAsia" w:cs="Lucida Sans"/>
                <w:b/>
                <w:szCs w:val="20"/>
              </w:rPr>
              <w:t>垃圾桶；</w:t>
            </w:r>
          </w:p>
          <w:p>
            <w:pPr>
              <w:widowControl/>
              <w:spacing w:line="460" w:lineRule="exact"/>
              <w:jc w:val="left"/>
              <w:rPr>
                <w:szCs w:val="21"/>
              </w:rPr>
            </w:pPr>
            <w:r>
              <w:rPr>
                <w:rFonts w:hint="eastAsia" w:cs="Lucida Sans"/>
                <w:b/>
                <w:szCs w:val="20"/>
              </w:rPr>
              <w:t>安全设施配置主要有：标识牌、灭火器、消防器材等，</w:t>
            </w:r>
          </w:p>
          <w:bookmarkEnd w:id="6"/>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现场观察生产区和办公区域环境卫生管理，工作场所布局合理，温湿度适宜，照明良好，满足办公需求。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hint="default" w:eastAsia="宋体" w:cs="Lucida Sans"/>
                <w:b/>
                <w:szCs w:val="20"/>
                <w:lang w:val="en-US" w:eastAsia="zh-CN"/>
              </w:rPr>
            </w:pPr>
            <w:r>
              <w:rPr>
                <w:rFonts w:hint="eastAsia" w:cs="Lucida Sans"/>
                <w:b/>
                <w:szCs w:val="20"/>
              </w:rPr>
              <w:t>监视和测量设备</w:t>
            </w:r>
            <w:r>
              <w:rPr>
                <w:rFonts w:hint="eastAsia" w:cs="Lucida Sans"/>
                <w:b/>
                <w:szCs w:val="20"/>
                <w:lang w:eastAsia="zh-CN"/>
              </w:rPr>
              <w:t>：</w:t>
            </w:r>
            <w:r>
              <w:rPr>
                <w:rFonts w:hint="eastAsia" w:cs="Lucida Sans"/>
                <w:b/>
                <w:szCs w:val="20"/>
                <w:lang w:val="en-US" w:eastAsia="zh-CN"/>
              </w:rPr>
              <w:t>食品温度计、电子台秤</w:t>
            </w:r>
          </w:p>
          <w:p>
            <w:pPr>
              <w:spacing w:line="240" w:lineRule="exact"/>
              <w:rPr>
                <w:rFonts w:ascii="宋体" w:hAnsi="宋体"/>
                <w:b/>
                <w:color w:val="000000" w:themeColor="text1"/>
                <w:sz w:val="20"/>
                <w:szCs w:val="20"/>
              </w:rPr>
            </w:pP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灭火器</w:t>
            </w:r>
            <w:r>
              <w:rPr>
                <w:rFonts w:hint="eastAsia"/>
                <w:szCs w:val="21"/>
              </w:rPr>
              <w:t>、</w:t>
            </w:r>
            <w:r>
              <w:rPr>
                <w:rFonts w:hint="eastAsia" w:cs="Lucida Sans"/>
                <w:b/>
                <w:szCs w:val="20"/>
              </w:rPr>
              <w:t>垃圾桶</w:t>
            </w:r>
            <w:r>
              <w:rPr>
                <w:rFonts w:hint="eastAsia"/>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rPr>
            </w:pPr>
            <w:r>
              <w:rPr>
                <w:rFonts w:hint="eastAsia"/>
                <w:b/>
                <w:bCs/>
              </w:rPr>
              <w:t>职业健康安全设施：</w:t>
            </w:r>
          </w:p>
          <w:p>
            <w:pPr>
              <w:pStyle w:val="2"/>
              <w:rPr>
                <w:rFonts w:ascii="宋体" w:hAnsi="宋体"/>
                <w:b/>
                <w:color w:val="000000" w:themeColor="text1"/>
                <w:sz w:val="20"/>
                <w:szCs w:val="20"/>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pPr>
              <w:pStyle w:val="2"/>
              <w:rPr>
                <w:color w:val="000000" w:themeColor="text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w:t>
            </w:r>
            <w:r>
              <w:rPr>
                <w:rFonts w:hint="eastAsia" w:ascii="宋体" w:hAnsi="宋体" w:cs="宋体"/>
                <w:color w:val="000000" w:themeColor="text1"/>
                <w:szCs w:val="21"/>
              </w:rPr>
              <w:t>括回访和顾客满意度调查），相关绩效表明：组织基本能有效控制管理其服务过程，</w:t>
            </w:r>
            <w:r>
              <w:rPr>
                <w:rFonts w:hint="default"/>
                <w:lang w:val="en-US" w:eastAsia="zh-CN"/>
              </w:rPr>
              <w:t>客房服务</w:t>
            </w:r>
            <w:r>
              <w:rPr>
                <w:rFonts w:hint="eastAsia"/>
                <w:lang w:val="en-US" w:eastAsia="zh-CN"/>
              </w:rPr>
              <w:t>过程、</w:t>
            </w:r>
            <w:r>
              <w:rPr>
                <w:rFonts w:hint="default"/>
                <w:lang w:val="en-US" w:eastAsia="zh-CN"/>
              </w:rPr>
              <w:t>菜品加工</w:t>
            </w:r>
            <w:r>
              <w:rPr>
                <w:rFonts w:hint="eastAsia"/>
                <w:lang w:val="en-US" w:eastAsia="zh-CN"/>
              </w:rPr>
              <w:t>过程</w:t>
            </w:r>
            <w:r>
              <w:rPr>
                <w:rFonts w:hint="eastAsia"/>
                <w:bCs/>
                <w:color w:val="000000" w:themeColor="text1"/>
                <w:szCs w:val="21"/>
              </w:rPr>
              <w:t>，公司制定了“特殊过程评审、确认准则”，</w:t>
            </w:r>
            <w:r>
              <w:rPr>
                <w:rFonts w:hint="eastAsia" w:ascii="宋体" w:hAnsi="宋体" w:cs="宋体"/>
                <w:color w:val="000000" w:themeColor="text1"/>
                <w:szCs w:val="21"/>
              </w:rPr>
              <w:t>从审核过程看，公司的产品质量管理基本受控</w:t>
            </w:r>
            <w:r>
              <w:rPr>
                <w:rFonts w:hint="eastAsia" w:ascii="宋体" w:hAnsi="宋体" w:cs="宋体"/>
                <w:color w:val="000000" w:themeColor="text1"/>
                <w:szCs w:val="21"/>
                <w:lang w:eastAsia="zh-CN"/>
              </w:rPr>
              <w:t>，</w:t>
            </w:r>
            <w:r>
              <w:rPr>
                <w:rFonts w:hint="eastAsia"/>
                <w:bCs/>
                <w:color w:val="000000" w:themeColor="text1"/>
                <w:szCs w:val="21"/>
              </w:rPr>
              <w:t>能对重要过程实施控制</w:t>
            </w:r>
          </w:p>
          <w:p>
            <w:pPr>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（附相关证据）：无</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7. EMS组织对重要环境因素实施控制的结果</w:t>
            </w:r>
          </w:p>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（EMS对重要环境因素控制，重大环境因素对周边环境产生的影响及控制;对相关方施加影响）</w:t>
            </w:r>
          </w:p>
          <w:p>
            <w:pPr>
              <w:spacing w:line="240" w:lineRule="exact"/>
              <w:rPr>
                <w:b/>
                <w:color w:val="000000" w:themeColor="text1"/>
                <w:sz w:val="20"/>
                <w:szCs w:val="20"/>
                <w14:textFill>
                  <w14:solidFill>
                    <w14:schemeClr w14:val="tx1"/>
                  </w14:solidFill>
                </w14:textFill>
              </w:rPr>
            </w:pPr>
          </w:p>
          <w:p>
            <w:pPr>
              <w:rPr>
                <w:b/>
                <w:color w:val="000000" w:themeColor="text1"/>
                <w:sz w:val="20"/>
                <w:szCs w:val="20"/>
                <w14:textFill>
                  <w14:solidFill>
                    <w14:schemeClr w14:val="tx1"/>
                  </w14:solidFill>
                </w14:textFill>
              </w:rPr>
            </w:pPr>
            <w:r>
              <w:rPr>
                <w:rFonts w:hint="eastAsia"/>
                <w:bCs/>
                <w:color w:val="000000" w:themeColor="text1"/>
                <w:szCs w:val="21"/>
                <w14:textFill>
                  <w14:solidFill>
                    <w14:schemeClr w14:val="tx1"/>
                  </w14:solidFill>
                </w14:textFill>
              </w:rPr>
              <w:t>对重要环境因素（</w:t>
            </w:r>
            <w:r>
              <w:rPr>
                <w:rFonts w:hint="eastAsia"/>
                <w:color w:val="000000" w:themeColor="text1"/>
                <w14:textFill>
                  <w14:solidFill>
                    <w14:schemeClr w14:val="tx1"/>
                  </w14:solidFill>
                </w14:textFill>
              </w:rPr>
              <w:t>固体废弃物</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火灾</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废水、废气、噪声</w:t>
            </w:r>
            <w:r>
              <w:rPr>
                <w:rFonts w:hint="eastAsia"/>
                <w:bCs/>
                <w:color w:val="000000" w:themeColor="text1"/>
                <w:szCs w:val="21"/>
                <w14:textFill>
                  <w14:solidFill>
                    <w14:schemeClr w14:val="tx1"/>
                  </w14:solidFill>
                </w14:textFill>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8. OHS 组织对不可接受风险实施控制的结果</w:t>
            </w:r>
          </w:p>
          <w:p>
            <w:pPr>
              <w:spacing w:line="240" w:lineRule="exact"/>
              <w:rPr>
                <w:b/>
                <w:color w:val="000000" w:themeColor="text1"/>
                <w:sz w:val="20"/>
                <w:szCs w:val="20"/>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bCs/>
                <w:color w:val="000000" w:themeColor="text1"/>
                <w:szCs w:val="21"/>
                <w14:textFill>
                  <w14:solidFill>
                    <w14:schemeClr w14:val="tx1"/>
                  </w14:solidFill>
                </w14:textFill>
              </w:rPr>
              <w:t>对不可接受风险（</w:t>
            </w:r>
            <w:r>
              <w:rPr>
                <w:rFonts w:hint="eastAsia"/>
                <w:color w:val="000000" w:themeColor="text1"/>
                <w:lang w:val="en-US" w:eastAsia="zh-CN"/>
                <w14:textFill>
                  <w14:solidFill>
                    <w14:schemeClr w14:val="tx1"/>
                  </w14:solidFill>
                </w14:textFill>
              </w:rPr>
              <w:t>火灾爆炸</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触电</w:t>
            </w:r>
            <w:r>
              <w:rPr>
                <w:rFonts w:hint="eastAsia"/>
                <w:color w:val="000000" w:themeColor="text1"/>
                <w:lang w:eastAsia="zh-CN"/>
                <w14:textFill>
                  <w14:solidFill>
                    <w14:schemeClr w14:val="tx1"/>
                  </w14:solidFill>
                </w14:textFill>
              </w:rPr>
              <w:t>、</w:t>
            </w:r>
            <w:r>
              <w:rPr>
                <w:rFonts w:hint="eastAsia"/>
                <w:color w:val="000000" w:themeColor="text1"/>
                <w:szCs w:val="21"/>
                <w14:textFill>
                  <w14:solidFill>
                    <w14:schemeClr w14:val="tx1"/>
                  </w14:solidFill>
                </w14:textFill>
              </w:rPr>
              <w:t>意外伤害</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烫伤、机械伤害、职业病</w:t>
            </w:r>
            <w:r>
              <w:rPr>
                <w:rFonts w:hint="eastAsia"/>
                <w:bCs/>
                <w:color w:val="000000" w:themeColor="text1"/>
                <w:szCs w:val="21"/>
                <w14:textFill>
                  <w14:solidFill>
                    <w14:schemeClr w14:val="tx1"/>
                  </w14:solidFill>
                </w14:textFill>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19</w:t>
            </w:r>
            <w:r>
              <w:rPr>
                <w:rFonts w:hint="eastAsia" w:ascii="宋体" w:hAnsi="宋体" w:cs="宋体"/>
                <w:szCs w:val="21"/>
                <w:highlight w:val="none"/>
              </w:rPr>
              <w:t>年</w:t>
            </w:r>
            <w:r>
              <w:rPr>
                <w:rFonts w:hint="eastAsia" w:ascii="宋体" w:hAnsi="宋体" w:cs="宋体"/>
                <w:szCs w:val="21"/>
                <w:highlight w:val="none"/>
                <w:lang w:val="en-US" w:eastAsia="zh-CN"/>
              </w:rPr>
              <w:t>11月</w:t>
            </w:r>
            <w:r>
              <w:rPr>
                <w:rFonts w:hint="eastAsia" w:ascii="宋体" w:hAnsi="宋体" w:cs="宋体"/>
                <w:szCs w:val="21"/>
                <w:highlight w:val="none"/>
              </w:rPr>
              <w:t>-</w:t>
            </w:r>
            <w:r>
              <w:rPr>
                <w:rFonts w:hint="eastAsia" w:ascii="宋体" w:hAnsi="宋体" w:cs="宋体"/>
                <w:szCs w:val="21"/>
                <w:highlight w:val="none"/>
                <w:lang w:val="en-US" w:eastAsia="zh-CN"/>
              </w:rPr>
              <w:t>2020年6</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hanging="105" w:hangingChars="50"/>
              <w:rPr>
                <w:b/>
                <w:color w:val="000000" w:themeColor="text1"/>
                <w:sz w:val="20"/>
                <w:szCs w:val="20"/>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3. 内审（包括内审策划审核方案中考虑拟审核的过程和区域的状况和重要性）</w:t>
            </w:r>
          </w:p>
          <w:p>
            <w:pPr>
              <w:spacing w:line="240" w:lineRule="exact"/>
              <w:rPr>
                <w:b/>
                <w:color w:val="000000" w:themeColor="text1"/>
                <w:spacing w:val="-8"/>
                <w:sz w:val="20"/>
                <w:szCs w:val="20"/>
                <w14:textFill>
                  <w14:solidFill>
                    <w14:schemeClr w14:val="tx1"/>
                  </w14:solidFill>
                </w14:textFill>
              </w:rPr>
            </w:pPr>
          </w:p>
          <w:p>
            <w:pPr>
              <w:spacing w:line="240" w:lineRule="exact"/>
              <w:rPr>
                <w:rFonts w:ascii="宋体" w:hAnsi="宋体"/>
                <w:b/>
                <w:color w:val="000000" w:themeColor="text1"/>
                <w:sz w:val="21"/>
                <w:szCs w:val="21"/>
                <w14:textFill>
                  <w14:solidFill>
                    <w14:schemeClr w14:val="tx1"/>
                  </w14:solidFill>
                </w14:textFill>
              </w:rPr>
            </w:pPr>
          </w:p>
          <w:p>
            <w:pPr>
              <w:spacing w:line="240" w:lineRule="exact"/>
              <w:rPr>
                <w:b/>
                <w:color w:val="000000" w:themeColor="text1"/>
                <w:sz w:val="20"/>
                <w:szCs w:val="20"/>
                <w14:textFill>
                  <w14:solidFill>
                    <w14:schemeClr w14:val="tx1"/>
                  </w14:solidFill>
                </w14:textFill>
              </w:rPr>
            </w:pPr>
            <w:r>
              <w:rPr>
                <w:rFonts w:hint="eastAsia" w:ascii="宋体" w:hAnsi="宋体"/>
                <w:color w:val="000000" w:themeColor="text1"/>
                <w:szCs w:val="21"/>
                <w14:textFill>
                  <w14:solidFill>
                    <w14:schemeClr w14:val="tx1"/>
                  </w14:solidFill>
                </w14:textFill>
              </w:rPr>
              <w:t>建立有《内部审核控制程序》，规定了内审频次一年一次，内审时间：</w:t>
            </w:r>
            <w:r>
              <w:rPr>
                <w:rFonts w:hint="eastAsia"/>
                <w:color w:val="000000" w:themeColor="text1"/>
                <w14:textFill>
                  <w14:solidFill>
                    <w14:schemeClr w14:val="tx1"/>
                  </w14:solidFill>
                </w14:textFill>
              </w:rPr>
              <w:t>2020年4月12-13日</w:t>
            </w:r>
            <w:r>
              <w:rPr>
                <w:rFonts w:hint="eastAsia" w:ascii="宋体" w:hAnsi="宋体"/>
                <w:color w:val="000000" w:themeColor="text1"/>
                <w:szCs w:val="21"/>
                <w14:textFill>
                  <w14:solidFill>
                    <w14:schemeClr w14:val="tx1"/>
                  </w14:solidFill>
                </w14:textFill>
              </w:rPr>
              <w:t>，拟定了审核实施表，明确了内审范围，内审人员经培训合格上岗，能力满足要求，未出现审核本部门情况，内审</w:t>
            </w:r>
            <w:r>
              <w:rPr>
                <w:rFonts w:hint="eastAsia" w:ascii="宋体" w:hAnsi="宋体"/>
                <w:color w:val="000000" w:themeColor="text1"/>
                <w:szCs w:val="21"/>
                <w:highlight w:val="none"/>
                <w14:textFill>
                  <w14:solidFill>
                    <w14:schemeClr w14:val="tx1"/>
                  </w14:solidFill>
                </w14:textFill>
              </w:rPr>
              <w:t>不符合项</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4.管理评审（管理评审体系变更需求，纠正和预防措施、体系有效性等）</w:t>
            </w:r>
          </w:p>
          <w:p>
            <w:pPr>
              <w:spacing w:line="240" w:lineRule="exact"/>
              <w:rPr>
                <w:b/>
                <w:color w:val="000000" w:themeColor="text1"/>
                <w:sz w:val="20"/>
                <w:szCs w:val="20"/>
                <w14:textFill>
                  <w14:solidFill>
                    <w14:schemeClr w14:val="tx1"/>
                  </w14:solidFill>
                </w14:textFill>
              </w:rPr>
            </w:pPr>
          </w:p>
          <w:p>
            <w:pPr>
              <w:rPr>
                <w:b/>
                <w:color w:val="000000" w:themeColor="text1"/>
                <w:sz w:val="20"/>
                <w:szCs w:val="20"/>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管理评审频次为一年一次、本次管理评审于</w:t>
            </w:r>
            <w:r>
              <w:rPr>
                <w:rFonts w:hint="eastAsia"/>
                <w:color w:val="000000" w:themeColor="text1"/>
                <w14:textFill>
                  <w14:solidFill>
                    <w14:schemeClr w14:val="tx1"/>
                  </w14:solidFill>
                </w14:textFill>
              </w:rPr>
              <w:t>2020年4月25日</w:t>
            </w:r>
            <w:r>
              <w:rPr>
                <w:rFonts w:hint="eastAsia" w:ascii="宋体" w:hAnsi="宋体" w:cs="宋体"/>
                <w:color w:val="000000" w:themeColor="text1"/>
                <w:szCs w:val="21"/>
                <w14:textFill>
                  <w14:solidFill>
                    <w14:schemeClr w14:val="tx1"/>
                  </w14:solidFill>
                </w14:textFill>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rFonts w:hint="default" w:eastAsia="宋体"/>
                <w:b/>
                <w:color w:val="000000" w:themeColor="text1"/>
                <w:spacing w:val="-20"/>
                <w:sz w:val="20"/>
                <w:szCs w:val="20"/>
                <w:lang w:val="en-US" w:eastAsia="zh-CN"/>
              </w:rPr>
            </w:pPr>
            <w:r>
              <w:rPr>
                <w:rFonts w:hint="eastAsia"/>
                <w:bCs/>
                <w:szCs w:val="21"/>
              </w:rPr>
              <w:t>一阶段提供的问题</w:t>
            </w:r>
            <w:r>
              <w:rPr>
                <w:rFonts w:hint="eastAsia"/>
                <w:bCs/>
                <w:szCs w:val="21"/>
                <w:lang w:eastAsia="zh-CN"/>
              </w:rPr>
              <w:t>：</w:t>
            </w:r>
            <w:r>
              <w:rPr>
                <w:rFonts w:hint="eastAsia"/>
                <w:bCs/>
                <w:szCs w:val="21"/>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FF0000"/>
          <w:lang w:val="en-US" w:eastAsia="zh-CN"/>
        </w:rPr>
        <w:t>3</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10080" w:type="dxa"/>
          </w:tcPr>
          <w:p>
            <w:pPr>
              <w:spacing w:line="280" w:lineRule="exact"/>
            </w:pPr>
            <w:r>
              <w:rPr>
                <w:rFonts w:hint="eastAsia"/>
              </w:rPr>
              <w:t>1. ■QMS     ■EMS ■OHSMS的适宜性、充分性、运行有效性，自我完善机制等。管理体系满足适用要求和实现预期结果的能力。</w:t>
            </w:r>
          </w:p>
          <w:p>
            <w:pPr>
              <w:spacing w:line="280" w:lineRule="exact"/>
              <w:ind w:left="210" w:hanging="210" w:hangingChars="100"/>
            </w:pPr>
            <w:r>
              <w:rPr>
                <w:rFonts w:hint="eastAsia"/>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pPr>
            <w:r>
              <w:rPr>
                <w:rFonts w:hint="eastAsia"/>
              </w:rPr>
              <w:t>■QMS  ■EMS  ■OHSMS持续的符合性及运行的有效性，以及与认证范围的持续相关性和适宜性及自我完善机制等。</w:t>
            </w:r>
          </w:p>
          <w:p>
            <w:pPr>
              <w:spacing w:line="240" w:lineRule="exact"/>
            </w:pPr>
          </w:p>
          <w:p>
            <w:pPr>
              <w:spacing w:line="240" w:lineRule="exact"/>
            </w:pPr>
          </w:p>
          <w:p>
            <w:pPr>
              <w:spacing w:line="240" w:lineRule="exact"/>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pPr>
          </w:p>
          <w:p>
            <w:pPr>
              <w:pStyle w:val="2"/>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cs="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cs="宋体"/>
                <w:b/>
                <w:color w:val="000000" w:themeColor="text1"/>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cs="宋体"/>
                <w:b/>
                <w:color w:val="000000" w:themeColor="text1"/>
                <w:spacing w:val="-10"/>
                <w:szCs w:val="21"/>
              </w:rPr>
              <w:t>█</w:t>
            </w:r>
            <w:r>
              <w:rPr>
                <w:rFonts w:hint="eastAsia"/>
                <w:b/>
                <w:color w:val="000000" w:themeColor="text1"/>
                <w:szCs w:val="21"/>
              </w:rPr>
              <w:t xml:space="preserve">EMS   </w:t>
            </w:r>
            <w:r>
              <w:rPr>
                <w:rFonts w:hint="eastAsia" w:ascii="宋体" w:hAnsi="宋体" w:cs="宋体"/>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16"/>
          <w:szCs w:val="1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3" w:leftChars="-32" w:hanging="54" w:hangingChars="26"/>
        <w:rPr>
          <w:b/>
          <w:color w:val="000000" w:themeColor="text1"/>
        </w:rPr>
      </w:pPr>
      <w:r>
        <w:drawing>
          <wp:anchor distT="0" distB="0" distL="114300" distR="114300" simplePos="0" relativeHeight="251684864" behindDoc="1" locked="0" layoutInCell="1" allowOverlap="1">
            <wp:simplePos x="0" y="0"/>
            <wp:positionH relativeFrom="column">
              <wp:posOffset>1713865</wp:posOffset>
            </wp:positionH>
            <wp:positionV relativeFrom="paragraph">
              <wp:posOffset>519430</wp:posOffset>
            </wp:positionV>
            <wp:extent cx="738505" cy="332105"/>
            <wp:effectExtent l="0" t="0" r="10795" b="1079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738505" cy="332105"/>
                    </a:xfrm>
                    <a:prstGeom prst="rect">
                      <a:avLst/>
                    </a:prstGeom>
                    <a:noFill/>
                    <a:ln>
                      <a:noFill/>
                    </a:ln>
                  </pic:spPr>
                </pic:pic>
              </a:graphicData>
            </a:graphic>
          </wp:anchor>
        </w:drawing>
      </w:r>
      <w:r>
        <w:rPr>
          <w:rFonts w:hint="eastAsia"/>
          <w:b/>
          <w:color w:val="000000" w:themeColor="text1"/>
          <w:sz w:val="26"/>
          <w:szCs w:val="26"/>
        </w:rPr>
        <w:t>审核组组长（签名）：</w:t>
      </w:r>
      <w:r>
        <w:drawing>
          <wp:inline distT="0" distB="0" distL="114300" distR="114300">
            <wp:extent cx="904875" cy="39624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r>
        <w:drawing>
          <wp:inline distT="0" distB="0" distL="114300" distR="114300">
            <wp:extent cx="712470" cy="234950"/>
            <wp:effectExtent l="0" t="0" r="11430"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712470" cy="234950"/>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5</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bCs/>
          <w:color w:val="000000" w:themeColor="text1"/>
          <w:spacing w:val="-10"/>
          <w:szCs w:val="21"/>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)个一般不符合，(  )个严重不符合，</w:t>
      </w:r>
      <w:r>
        <w:rPr>
          <w:rFonts w:hint="eastAsia" w:ascii="宋体" w:hAnsi="宋体" w:eastAsia="宋体" w:cs="宋体"/>
          <w:b/>
          <w:color w:val="000000" w:themeColor="text1"/>
          <w:spacing w:val="-10"/>
          <w:szCs w:val="21"/>
        </w:rPr>
        <w:t>▉</w:t>
      </w:r>
      <w:bookmarkStart w:id="7" w:name="_GoBack"/>
      <w:bookmarkEnd w:id="7"/>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color w:val="000000" w:themeColor="text1"/>
          <w:spacing w:val="-10"/>
          <w:szCs w:val="21"/>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zCs w:val="21"/>
        </w:rPr>
        <w:t>█</w:t>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20955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4875" cy="209550"/>
                    </a:xfrm>
                    <a:prstGeom prst="rect">
                      <a:avLst/>
                    </a:prstGeom>
                    <a:noFill/>
                    <a:ln>
                      <a:noFill/>
                    </a:ln>
                  </pic:spPr>
                </pic:pic>
              </a:graphicData>
            </a:graphic>
          </wp:inline>
        </w:drawing>
      </w:r>
      <w:r>
        <w:rPr>
          <w:rFonts w:hint="eastAsia"/>
          <w:b/>
          <w:color w:val="000000" w:themeColor="text1"/>
          <w:szCs w:val="21"/>
        </w:rPr>
        <w:t xml:space="preserve">                        日期:    2020   年</w:t>
      </w:r>
      <w:r>
        <w:rPr>
          <w:rFonts w:hint="eastAsia"/>
          <w:b/>
          <w:color w:val="000000" w:themeColor="text1"/>
          <w:szCs w:val="21"/>
          <w:lang w:val="en-US" w:eastAsia="zh-CN"/>
        </w:rPr>
        <w:t>7</w:t>
      </w:r>
      <w:r>
        <w:rPr>
          <w:rFonts w:hint="eastAsia"/>
          <w:b/>
          <w:color w:val="000000" w:themeColor="text1"/>
          <w:szCs w:val="21"/>
        </w:rPr>
        <w:t>月</w:t>
      </w:r>
      <w:r>
        <w:rPr>
          <w:rFonts w:hint="eastAsia"/>
          <w:b/>
          <w:color w:val="000000" w:themeColor="text1"/>
          <w:szCs w:val="21"/>
          <w:lang w:val="en-US" w:eastAsia="zh-CN"/>
        </w:rPr>
        <w:t>5</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Calibri">
    <w:panose1 w:val="020F0502020204030204"/>
    <w:charset w:val="86"/>
    <w:family w:val="swiss"/>
    <w:pitch w:val="default"/>
    <w:sig w:usb0="E4002EFF" w:usb1="C000247B" w:usb2="00000009" w:usb3="00000000" w:csb0="200001FF" w:csb1="00000000"/>
  </w:font>
  <w:font w:name="Lucida Sans">
    <w:altName w:val="Lucida Sans Unicode"/>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E2A6D9"/>
    <w:multiLevelType w:val="singleLevel"/>
    <w:tmpl w:val="5FE2A6D9"/>
    <w:lvl w:ilvl="0" w:tentative="0">
      <w:start w:val="1"/>
      <w:numFmt w:val="decimal"/>
      <w:suff w:val="nothing"/>
      <w:lvlText w:val="%1、"/>
      <w:lvlJc w:val="left"/>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2779E"/>
    <w:rsid w:val="00197C64"/>
    <w:rsid w:val="001B0410"/>
    <w:rsid w:val="001C0FB3"/>
    <w:rsid w:val="001D5696"/>
    <w:rsid w:val="002015E3"/>
    <w:rsid w:val="00250BBA"/>
    <w:rsid w:val="00271572"/>
    <w:rsid w:val="0028280E"/>
    <w:rsid w:val="002B120A"/>
    <w:rsid w:val="002B1290"/>
    <w:rsid w:val="002C24DB"/>
    <w:rsid w:val="002D1483"/>
    <w:rsid w:val="002F4894"/>
    <w:rsid w:val="002F549E"/>
    <w:rsid w:val="00304003"/>
    <w:rsid w:val="0030798E"/>
    <w:rsid w:val="00341103"/>
    <w:rsid w:val="00373391"/>
    <w:rsid w:val="00376915"/>
    <w:rsid w:val="003D3F5A"/>
    <w:rsid w:val="003E3D4F"/>
    <w:rsid w:val="003F74C1"/>
    <w:rsid w:val="004057A0"/>
    <w:rsid w:val="004100EA"/>
    <w:rsid w:val="00464786"/>
    <w:rsid w:val="004719DC"/>
    <w:rsid w:val="00484B0B"/>
    <w:rsid w:val="004C1602"/>
    <w:rsid w:val="004D3E71"/>
    <w:rsid w:val="005164BD"/>
    <w:rsid w:val="00545896"/>
    <w:rsid w:val="00584F23"/>
    <w:rsid w:val="00592421"/>
    <w:rsid w:val="005B46F0"/>
    <w:rsid w:val="005B675E"/>
    <w:rsid w:val="005E1CBB"/>
    <w:rsid w:val="00603285"/>
    <w:rsid w:val="00610FA8"/>
    <w:rsid w:val="006306D9"/>
    <w:rsid w:val="00632A83"/>
    <w:rsid w:val="0063633F"/>
    <w:rsid w:val="00664382"/>
    <w:rsid w:val="006C6F24"/>
    <w:rsid w:val="00712F52"/>
    <w:rsid w:val="00745B30"/>
    <w:rsid w:val="00770469"/>
    <w:rsid w:val="00775D3A"/>
    <w:rsid w:val="00784CC6"/>
    <w:rsid w:val="007C4DD7"/>
    <w:rsid w:val="008030AC"/>
    <w:rsid w:val="00845D78"/>
    <w:rsid w:val="00850E86"/>
    <w:rsid w:val="00853D8C"/>
    <w:rsid w:val="00857EF7"/>
    <w:rsid w:val="008648E8"/>
    <w:rsid w:val="00877EB8"/>
    <w:rsid w:val="008A6929"/>
    <w:rsid w:val="008B07CC"/>
    <w:rsid w:val="008B4C7B"/>
    <w:rsid w:val="008D119A"/>
    <w:rsid w:val="008E0B4A"/>
    <w:rsid w:val="009203AC"/>
    <w:rsid w:val="0092740B"/>
    <w:rsid w:val="00932B07"/>
    <w:rsid w:val="0098126B"/>
    <w:rsid w:val="00986C4E"/>
    <w:rsid w:val="009958FB"/>
    <w:rsid w:val="009A7BA8"/>
    <w:rsid w:val="009E496A"/>
    <w:rsid w:val="009E741A"/>
    <w:rsid w:val="00A02276"/>
    <w:rsid w:val="00A057D9"/>
    <w:rsid w:val="00A112DB"/>
    <w:rsid w:val="00AB1797"/>
    <w:rsid w:val="00AB688A"/>
    <w:rsid w:val="00AC3F5D"/>
    <w:rsid w:val="00AE24C6"/>
    <w:rsid w:val="00AE71F3"/>
    <w:rsid w:val="00AF66F6"/>
    <w:rsid w:val="00B1795A"/>
    <w:rsid w:val="00B21B09"/>
    <w:rsid w:val="00B34573"/>
    <w:rsid w:val="00BC3244"/>
    <w:rsid w:val="00BD0C5C"/>
    <w:rsid w:val="00BD2793"/>
    <w:rsid w:val="00BD51AC"/>
    <w:rsid w:val="00C634D9"/>
    <w:rsid w:val="00C757A7"/>
    <w:rsid w:val="00D00BA6"/>
    <w:rsid w:val="00D058F6"/>
    <w:rsid w:val="00D1113C"/>
    <w:rsid w:val="00D40E52"/>
    <w:rsid w:val="00DD2268"/>
    <w:rsid w:val="00E148C5"/>
    <w:rsid w:val="00E255D2"/>
    <w:rsid w:val="00E26718"/>
    <w:rsid w:val="00E32B36"/>
    <w:rsid w:val="00E9214A"/>
    <w:rsid w:val="00EF1481"/>
    <w:rsid w:val="00F326DC"/>
    <w:rsid w:val="00F64301"/>
    <w:rsid w:val="00F86288"/>
    <w:rsid w:val="00FA5C98"/>
    <w:rsid w:val="00FD38F7"/>
    <w:rsid w:val="00FF14F7"/>
    <w:rsid w:val="00FF6078"/>
    <w:rsid w:val="02775545"/>
    <w:rsid w:val="05B72245"/>
    <w:rsid w:val="0F3312CC"/>
    <w:rsid w:val="14E11A4F"/>
    <w:rsid w:val="1C440198"/>
    <w:rsid w:val="2095279C"/>
    <w:rsid w:val="21611269"/>
    <w:rsid w:val="21A15F24"/>
    <w:rsid w:val="23BF4AB8"/>
    <w:rsid w:val="2C0A04A2"/>
    <w:rsid w:val="2F4833C0"/>
    <w:rsid w:val="33594BC6"/>
    <w:rsid w:val="360662CD"/>
    <w:rsid w:val="3C6210A8"/>
    <w:rsid w:val="413E244B"/>
    <w:rsid w:val="4B4A3A22"/>
    <w:rsid w:val="4D894AD6"/>
    <w:rsid w:val="4E360575"/>
    <w:rsid w:val="58757E83"/>
    <w:rsid w:val="5CDD1C2D"/>
    <w:rsid w:val="5DE7039B"/>
    <w:rsid w:val="6B26351E"/>
    <w:rsid w:val="6D034814"/>
    <w:rsid w:val="6D072060"/>
    <w:rsid w:val="783F2E1B"/>
    <w:rsid w:val="78F5640C"/>
    <w:rsid w:val="7A3A03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D5BD4-2F67-44E4-ADF5-7769F84B268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1344</Words>
  <Characters>7664</Characters>
  <Lines>63</Lines>
  <Paragraphs>17</Paragraphs>
  <TotalTime>4</TotalTime>
  <ScaleCrop>false</ScaleCrop>
  <LinksUpToDate>false</LinksUpToDate>
  <CharactersWithSpaces>8991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2019-06-28T04:11:00Z</cp:lastPrinted>
  <dcterms:modified xsi:type="dcterms:W3CDTF">2020-07-07T07:53:35Z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