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0283-2020-QEO</w:t>
      </w:r>
      <w:bookmarkEnd w:id="0"/>
    </w:p>
    <w:p>
      <w:pPr>
        <w:snapToGrid w:val="0"/>
        <w:spacing w:after="93" w:afterLines="30"/>
        <w:jc w:val="center"/>
        <w:rPr>
          <w:rFonts w:ascii="楷体" w:hAnsi="楷体" w:eastAsia="楷体"/>
          <w:b/>
          <w:color w:val="000000"/>
          <w:sz w:val="84"/>
          <w:szCs w:val="84"/>
        </w:rPr>
      </w:pPr>
    </w:p>
    <w:p>
      <w:pPr>
        <w:snapToGrid w:val="0"/>
        <w:spacing w:after="93" w:afterLines="30"/>
        <w:jc w:val="center"/>
        <w:rPr>
          <w:rFonts w:ascii="楷体" w:hAnsi="楷体" w:eastAsia="楷体"/>
          <w:b/>
          <w:color w:val="000000"/>
          <w:sz w:val="84"/>
          <w:szCs w:val="84"/>
        </w:rPr>
      </w:pPr>
      <w:r>
        <w:rPr>
          <w:rFonts w:ascii="楷体" w:hAnsi="楷体" w:eastAsia="楷体"/>
          <w:b/>
          <w:color w:val="000000"/>
          <w:sz w:val="84"/>
          <w:szCs w:val="84"/>
        </w:rPr>
        <w:pict>
          <v:shape id="_x0000_i1025" o:spt="75" type="#_x0000_t75" style="height:172.5pt;width:172.5pt;" filled="f" o:preferrelative="t" stroked="f" coordsize="21600,21600">
            <v:path/>
            <v:fill on="f" focussize="0,0"/>
            <v:stroke on="f" joinstyle="miter"/>
            <v:imagedata r:id="rId5" o:title="logo"/>
            <o:lock v:ext="edit" aspectratio="t"/>
            <w10:wrap type="none"/>
            <w10:anchorlock/>
          </v:shape>
        </w:pict>
      </w:r>
    </w:p>
    <w:p>
      <w:pPr>
        <w:snapToGrid w:val="0"/>
        <w:spacing w:after="93" w:afterLines="30"/>
        <w:jc w:val="center"/>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3"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北京中科科学驿站酒店管理有限公司</w:t>
      </w:r>
      <w:bookmarkEnd w:id="1"/>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3" w:afterLines="30"/>
        <w:ind w:firstLine="2066" w:firstLineChars="643"/>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3" w:afterLines="30"/>
        <w:jc w:val="center"/>
        <w:rPr>
          <w:rFonts w:ascii="楷体" w:hAnsi="楷体" w:eastAsia="楷体"/>
          <w:b/>
          <w:color w:val="000000"/>
          <w:sz w:val="44"/>
          <w:szCs w:val="44"/>
        </w:rPr>
      </w:pPr>
    </w:p>
    <w:p>
      <w:pPr>
        <w:snapToGrid w:val="0"/>
        <w:spacing w:after="93"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8"/>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67"/>
        <w:gridCol w:w="683"/>
        <w:gridCol w:w="1274"/>
        <w:gridCol w:w="143"/>
        <w:gridCol w:w="570"/>
        <w:gridCol w:w="1840"/>
        <w:gridCol w:w="840"/>
        <w:gridCol w:w="10"/>
        <w:gridCol w:w="851"/>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ascii="宋体" w:hAnsi="宋体" w:cs="宋体"/>
                <w:kern w:val="0"/>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ascii="宋体" w:hAnsi="宋体" w:cs="宋体"/>
                <w:kern w:val="0"/>
                <w:szCs w:val="21"/>
              </w:rPr>
              <w:t>北京市朝阳区北苑路13号院1号楼9层B单元903号</w:t>
            </w:r>
          </w:p>
        </w:tc>
        <w:tc>
          <w:tcPr>
            <w:tcW w:w="851" w:type="dxa"/>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eastAsia" w:ascii="宋体" w:hAnsi="宋体" w:cs="宋体"/>
                <w:kern w:val="0"/>
                <w:szCs w:val="21"/>
              </w:rPr>
              <w:t>100107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sz w:val="20"/>
                <w:szCs w:val="20"/>
              </w:rPr>
              <w:t>010-5109 5332</w:t>
            </w:r>
          </w:p>
        </w:tc>
        <w:tc>
          <w:tcPr>
            <w:tcW w:w="713" w:type="dxa"/>
            <w:gridSpan w:val="2"/>
            <w:vAlign w:val="center"/>
          </w:tcPr>
          <w:p>
            <w:pPr>
              <w:rPr>
                <w:b/>
                <w:color w:val="000000"/>
                <w:sz w:val="20"/>
                <w:szCs w:val="20"/>
              </w:rPr>
            </w:pPr>
            <w:r>
              <w:rPr>
                <w:rFonts w:hint="eastAsia"/>
                <w:b/>
                <w:color w:val="000000"/>
                <w:sz w:val="20"/>
                <w:szCs w:val="20"/>
              </w:rPr>
              <w:t>传真</w:t>
            </w:r>
          </w:p>
        </w:tc>
        <w:tc>
          <w:tcPr>
            <w:tcW w:w="1838" w:type="dxa"/>
            <w:vAlign w:val="center"/>
          </w:tcPr>
          <w:p>
            <w:pPr>
              <w:rPr>
                <w:b/>
                <w:color w:val="000000"/>
                <w:sz w:val="20"/>
                <w:szCs w:val="20"/>
              </w:rPr>
            </w:pPr>
          </w:p>
        </w:tc>
        <w:tc>
          <w:tcPr>
            <w:tcW w:w="840" w:type="dxa"/>
            <w:vAlign w:val="center"/>
          </w:tcPr>
          <w:p>
            <w:pPr>
              <w:rPr>
                <w:b/>
                <w:color w:val="000000"/>
                <w:sz w:val="20"/>
                <w:szCs w:val="20"/>
              </w:rPr>
            </w:pPr>
            <w:r>
              <w:rPr>
                <w:rFonts w:hint="eastAsia"/>
                <w:b/>
                <w:color w:val="000000"/>
                <w:sz w:val="20"/>
                <w:szCs w:val="20"/>
              </w:rPr>
              <w:t>邮箱</w:t>
            </w:r>
          </w:p>
        </w:tc>
        <w:tc>
          <w:tcPr>
            <w:tcW w:w="2333" w:type="dxa"/>
            <w:gridSpan w:val="3"/>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b/>
                <w:color w:val="000000"/>
                <w:sz w:val="20"/>
                <w:szCs w:val="20"/>
              </w:rPr>
            </w:pPr>
            <w:r>
              <w:rPr>
                <w:rFonts w:hint="eastAsia"/>
                <w:b/>
                <w:color w:val="000000"/>
                <w:sz w:val="20"/>
                <w:szCs w:val="20"/>
              </w:rPr>
              <w:t>姓名</w:t>
            </w:r>
          </w:p>
        </w:tc>
        <w:tc>
          <w:tcPr>
            <w:tcW w:w="851" w:type="dxa"/>
            <w:gridSpan w:val="2"/>
            <w:vAlign w:val="center"/>
          </w:tcPr>
          <w:p>
            <w:pPr>
              <w:jc w:val="center"/>
              <w:rPr>
                <w:b/>
                <w:color w:val="000000"/>
                <w:sz w:val="20"/>
                <w:szCs w:val="20"/>
              </w:rPr>
            </w:pPr>
            <w:r>
              <w:rPr>
                <w:rFonts w:hint="eastAsia"/>
                <w:b/>
                <w:color w:val="000000"/>
                <w:sz w:val="20"/>
                <w:szCs w:val="20"/>
              </w:rPr>
              <w:t>性别</w:t>
            </w:r>
          </w:p>
        </w:tc>
        <w:tc>
          <w:tcPr>
            <w:tcW w:w="1417" w:type="dxa"/>
            <w:gridSpan w:val="2"/>
            <w:vAlign w:val="center"/>
          </w:tcPr>
          <w:p>
            <w:pPr>
              <w:jc w:val="center"/>
              <w:rPr>
                <w:b/>
                <w:color w:val="000000"/>
                <w:sz w:val="20"/>
                <w:szCs w:val="20"/>
              </w:rPr>
            </w:pPr>
            <w:r>
              <w:rPr>
                <w:rFonts w:hint="eastAsia"/>
                <w:b/>
                <w:color w:val="000000"/>
                <w:sz w:val="20"/>
                <w:szCs w:val="20"/>
              </w:rPr>
              <w:t>职务</w:t>
            </w:r>
          </w:p>
        </w:tc>
        <w:tc>
          <w:tcPr>
            <w:tcW w:w="2410" w:type="dxa"/>
            <w:gridSpan w:val="2"/>
            <w:vAlign w:val="center"/>
          </w:tcPr>
          <w:p>
            <w:pPr>
              <w:jc w:val="center"/>
              <w:rPr>
                <w:b/>
                <w:color w:val="000000"/>
                <w:sz w:val="20"/>
                <w:szCs w:val="20"/>
              </w:rPr>
            </w:pPr>
            <w:r>
              <w:rPr>
                <w:rFonts w:hint="eastAsia"/>
                <w:b/>
                <w:color w:val="000000"/>
                <w:sz w:val="20"/>
                <w:szCs w:val="20"/>
              </w:rPr>
              <w:t>审核员注册号</w:t>
            </w:r>
          </w:p>
        </w:tc>
        <w:tc>
          <w:tcPr>
            <w:tcW w:w="3171" w:type="dxa"/>
            <w:gridSpan w:val="4"/>
            <w:vAlign w:val="center"/>
          </w:tcPr>
          <w:p>
            <w:pPr>
              <w:jc w:val="center"/>
              <w:rPr>
                <w:b/>
                <w:color w:val="000000"/>
                <w:sz w:val="20"/>
                <w:szCs w:val="20"/>
              </w:rPr>
            </w:pPr>
            <w:r>
              <w:rPr>
                <w:rFonts w:hint="eastAsia"/>
                <w:b/>
                <w:color w:val="000000"/>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spacing w:line="240" w:lineRule="exact"/>
              <w:jc w:val="center"/>
              <w:rPr>
                <w:b/>
                <w:color w:val="000000"/>
                <w:sz w:val="20"/>
                <w:szCs w:val="20"/>
              </w:rPr>
            </w:pPr>
            <w:r>
              <w:rPr>
                <w:b/>
                <w:color w:val="000000"/>
                <w:sz w:val="20"/>
                <w:szCs w:val="20"/>
              </w:rPr>
              <w:t>李京田</w:t>
            </w:r>
          </w:p>
        </w:tc>
        <w:tc>
          <w:tcPr>
            <w:tcW w:w="851" w:type="dxa"/>
            <w:gridSpan w:val="2"/>
            <w:vAlign w:val="center"/>
          </w:tcPr>
          <w:p>
            <w:pPr>
              <w:spacing w:line="240" w:lineRule="exact"/>
              <w:jc w:val="center"/>
              <w:rPr>
                <w:b/>
                <w:color w:val="000000"/>
                <w:sz w:val="20"/>
                <w:szCs w:val="20"/>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2410" w:type="dxa"/>
            <w:gridSpan w:val="2"/>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3171" w:type="dxa"/>
            <w:gridSpan w:val="4"/>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71" w:type="dxa"/>
            <w:vAlign w:val="center"/>
          </w:tcPr>
          <w:p>
            <w:pPr>
              <w:spacing w:line="240" w:lineRule="exact"/>
              <w:jc w:val="center"/>
              <w:rPr>
                <w:b/>
                <w:color w:val="000000"/>
                <w:sz w:val="20"/>
                <w:szCs w:val="20"/>
              </w:rPr>
            </w:pPr>
            <w:r>
              <w:rPr>
                <w:b/>
                <w:color w:val="000000"/>
                <w:sz w:val="20"/>
                <w:szCs w:val="20"/>
              </w:rPr>
              <w:t>朱晓丽</w:t>
            </w:r>
          </w:p>
        </w:tc>
        <w:tc>
          <w:tcPr>
            <w:tcW w:w="851" w:type="dxa"/>
            <w:gridSpan w:val="2"/>
            <w:vAlign w:val="center"/>
          </w:tcPr>
          <w:p>
            <w:pPr>
              <w:spacing w:line="240" w:lineRule="exact"/>
              <w:jc w:val="center"/>
              <w:rPr>
                <w:b/>
                <w:color w:val="000000"/>
                <w:sz w:val="20"/>
                <w:szCs w:val="20"/>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2410" w:type="dxa"/>
            <w:gridSpan w:val="2"/>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3171" w:type="dxa"/>
            <w:gridSpan w:val="4"/>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71" w:type="dxa"/>
            <w:vAlign w:val="center"/>
          </w:tcPr>
          <w:p>
            <w:pPr>
              <w:spacing w:line="240" w:lineRule="exact"/>
              <w:jc w:val="center"/>
              <w:rPr>
                <w:b/>
                <w:color w:val="000000"/>
                <w:sz w:val="20"/>
                <w:szCs w:val="20"/>
              </w:rPr>
            </w:pPr>
            <w:r>
              <w:rPr>
                <w:b/>
                <w:color w:val="000000"/>
                <w:sz w:val="20"/>
                <w:szCs w:val="20"/>
              </w:rPr>
              <w:t>张艳</w:t>
            </w:r>
          </w:p>
        </w:tc>
        <w:tc>
          <w:tcPr>
            <w:tcW w:w="851" w:type="dxa"/>
            <w:gridSpan w:val="2"/>
            <w:vAlign w:val="center"/>
          </w:tcPr>
          <w:p>
            <w:pPr>
              <w:spacing w:line="240" w:lineRule="exact"/>
              <w:jc w:val="center"/>
              <w:rPr>
                <w:b/>
                <w:color w:val="000000"/>
                <w:sz w:val="20"/>
                <w:szCs w:val="20"/>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2410" w:type="dxa"/>
            <w:gridSpan w:val="2"/>
            <w:vAlign w:val="center"/>
          </w:tcPr>
          <w:p>
            <w:pPr>
              <w:spacing w:line="240" w:lineRule="exact"/>
              <w:jc w:val="center"/>
              <w:rPr>
                <w:b/>
                <w:color w:val="000000"/>
                <w:sz w:val="20"/>
                <w:szCs w:val="20"/>
              </w:rPr>
            </w:pPr>
            <w:r>
              <w:rPr>
                <w:b/>
                <w:color w:val="000000"/>
                <w:sz w:val="20"/>
                <w:szCs w:val="20"/>
              </w:rPr>
              <w:t>Q:专家</w:t>
            </w:r>
          </w:p>
          <w:p>
            <w:pPr>
              <w:spacing w:line="240" w:lineRule="exact"/>
              <w:jc w:val="center"/>
              <w:rPr>
                <w:b/>
                <w:color w:val="000000"/>
                <w:sz w:val="20"/>
                <w:szCs w:val="20"/>
              </w:rPr>
            </w:pPr>
            <w:r>
              <w:rPr>
                <w:b/>
                <w:color w:val="000000"/>
                <w:sz w:val="20"/>
                <w:szCs w:val="20"/>
              </w:rPr>
              <w:t>E:专家</w:t>
            </w:r>
          </w:p>
          <w:p>
            <w:pPr>
              <w:spacing w:line="240" w:lineRule="exact"/>
              <w:jc w:val="center"/>
              <w:rPr>
                <w:b/>
                <w:color w:val="000000"/>
                <w:sz w:val="20"/>
                <w:szCs w:val="20"/>
              </w:rPr>
            </w:pPr>
            <w:r>
              <w:rPr>
                <w:b/>
                <w:color w:val="000000"/>
                <w:sz w:val="20"/>
                <w:szCs w:val="20"/>
              </w:rPr>
              <w:t>O:专家</w:t>
            </w:r>
          </w:p>
          <w:p>
            <w:pPr>
              <w:spacing w:line="240" w:lineRule="exact"/>
              <w:jc w:val="center"/>
              <w:rPr>
                <w:b/>
                <w:color w:val="000000"/>
                <w:sz w:val="20"/>
                <w:szCs w:val="20"/>
              </w:rPr>
            </w:pPr>
          </w:p>
        </w:tc>
        <w:tc>
          <w:tcPr>
            <w:tcW w:w="3171" w:type="dxa"/>
            <w:gridSpan w:val="4"/>
            <w:vAlign w:val="center"/>
          </w:tcPr>
          <w:p>
            <w:pPr>
              <w:spacing w:line="240" w:lineRule="exact"/>
              <w:jc w:val="center"/>
              <w:rPr>
                <w:b/>
                <w:color w:val="000000"/>
                <w:sz w:val="20"/>
                <w:szCs w:val="20"/>
              </w:rPr>
            </w:pPr>
            <w:r>
              <w:rPr>
                <w:b/>
                <w:color w:val="000000"/>
                <w:sz w:val="20"/>
                <w:szCs w:val="20"/>
              </w:rPr>
              <w:t>Q:30.01.00,30.05.00</w:t>
            </w:r>
          </w:p>
          <w:p>
            <w:pPr>
              <w:spacing w:line="240" w:lineRule="exact"/>
              <w:jc w:val="center"/>
              <w:rPr>
                <w:b/>
                <w:color w:val="000000"/>
                <w:sz w:val="20"/>
                <w:szCs w:val="20"/>
              </w:rPr>
            </w:pPr>
            <w:r>
              <w:rPr>
                <w:b/>
                <w:color w:val="000000"/>
                <w:sz w:val="20"/>
                <w:szCs w:val="20"/>
              </w:rPr>
              <w:t>E:30.01.00,30.05.00</w:t>
            </w:r>
          </w:p>
          <w:p>
            <w:pPr>
              <w:spacing w:line="240" w:lineRule="exact"/>
              <w:jc w:val="center"/>
              <w:rPr>
                <w:b/>
                <w:color w:val="000000"/>
                <w:sz w:val="20"/>
                <w:szCs w:val="20"/>
              </w:rPr>
            </w:pPr>
            <w:r>
              <w:rPr>
                <w:b/>
                <w:color w:val="000000"/>
                <w:sz w:val="20"/>
                <w:szCs w:val="20"/>
              </w:rPr>
              <w:t>O:30.01.00,30.05.00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2410" w:type="dxa"/>
            <w:gridSpan w:val="2"/>
            <w:vAlign w:val="center"/>
          </w:tcPr>
          <w:p>
            <w:pPr>
              <w:rPr>
                <w:b/>
                <w:color w:val="000000"/>
                <w:sz w:val="20"/>
                <w:szCs w:val="20"/>
              </w:rPr>
            </w:pPr>
            <w:r>
              <w:rPr>
                <w:rFonts w:hint="eastAsia"/>
                <w:b/>
                <w:color w:val="000000"/>
                <w:sz w:val="20"/>
                <w:szCs w:val="20"/>
              </w:rPr>
              <w:t>工作单位</w:t>
            </w:r>
          </w:p>
        </w:tc>
        <w:tc>
          <w:tcPr>
            <w:tcW w:w="3171"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2410" w:type="dxa"/>
            <w:gridSpan w:val="2"/>
            <w:vAlign w:val="center"/>
          </w:tcPr>
          <w:p>
            <w:pPr>
              <w:rPr>
                <w:b/>
                <w:color w:val="000000"/>
              </w:rPr>
            </w:pPr>
          </w:p>
        </w:tc>
        <w:tc>
          <w:tcPr>
            <w:tcW w:w="3171" w:type="dxa"/>
            <w:gridSpan w:val="4"/>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2410" w:type="dxa"/>
            <w:gridSpan w:val="2"/>
            <w:vAlign w:val="center"/>
          </w:tcPr>
          <w:p>
            <w:pPr>
              <w:rPr>
                <w:b/>
                <w:color w:val="000000"/>
              </w:rPr>
            </w:pPr>
          </w:p>
        </w:tc>
        <w:tc>
          <w:tcPr>
            <w:tcW w:w="3171" w:type="dxa"/>
            <w:gridSpan w:val="4"/>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cs="宋体"/>
          <w:b/>
          <w:color w:val="000000"/>
          <w:sz w:val="20"/>
          <w:szCs w:val="20"/>
        </w:rPr>
        <w:t>█</w:t>
      </w:r>
      <w:r>
        <w:rPr>
          <w:rFonts w:ascii="宋体" w:hAnsi="宋体"/>
          <w:b/>
          <w:color w:val="000000"/>
          <w:sz w:val="20"/>
          <w:szCs w:val="20"/>
        </w:rPr>
        <w:t>QMS/</w:t>
      </w:r>
      <w:r>
        <w:rPr>
          <w:rFonts w:hint="eastAsia" w:ascii="宋体" w:hAnsi="宋体" w:cs="宋体"/>
          <w:b/>
          <w:color w:val="000000"/>
          <w:sz w:val="20"/>
          <w:szCs w:val="20"/>
        </w:rPr>
        <w:t>█</w:t>
      </w:r>
      <w:r>
        <w:rPr>
          <w:rFonts w:ascii="宋体" w:hAnsi="宋体"/>
          <w:b/>
          <w:color w:val="000000"/>
          <w:sz w:val="20"/>
          <w:szCs w:val="20"/>
        </w:rPr>
        <w:t>EMS/</w:t>
      </w:r>
      <w:r>
        <w:rPr>
          <w:rFonts w:hint="eastAsia" w:ascii="宋体" w:hAnsi="宋体" w:cs="宋体"/>
          <w:b/>
          <w:color w:val="000000"/>
          <w:sz w:val="20"/>
          <w:szCs w:val="20"/>
        </w:rPr>
        <w:t>█</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ascii="宋体" w:hAnsi="宋体" w:cs="宋体"/>
          <w:b/>
          <w:color w:val="000000"/>
          <w:sz w:val="20"/>
          <w:szCs w:val="20"/>
          <w:lang w:val="de-DE"/>
        </w:rPr>
        <w:t>█</w:t>
      </w:r>
      <w:r>
        <w:rPr>
          <w:rFonts w:ascii="宋体" w:hAnsi="宋体"/>
          <w:b/>
          <w:color w:val="000000"/>
          <w:sz w:val="20"/>
          <w:szCs w:val="20"/>
          <w:lang w:val="de-DE"/>
        </w:rPr>
        <w:t xml:space="preserve">GB/T19001-2016    </w:t>
      </w:r>
      <w:r>
        <w:rPr>
          <w:rFonts w:hint="eastAsia" w:ascii="宋体" w:hAnsi="宋体" w:cs="宋体"/>
          <w:b/>
          <w:color w:val="000000"/>
          <w:sz w:val="20"/>
          <w:szCs w:val="20"/>
          <w:lang w:val="de-DE"/>
        </w:rPr>
        <w:t>█</w:t>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hint="eastAsia" w:ascii="宋体" w:hAnsi="宋体" w:cs="宋体"/>
          <w:b/>
          <w:color w:val="000000"/>
          <w:sz w:val="20"/>
          <w:szCs w:val="20"/>
          <w:lang w:val="de-DE"/>
        </w:rPr>
        <w:t>█</w:t>
      </w:r>
      <w:r>
        <w:rPr>
          <w:rFonts w:hint="eastAsia" w:ascii="宋体" w:hAnsi="宋体"/>
          <w:b/>
          <w:color w:val="000000"/>
          <w:sz w:val="20"/>
          <w:szCs w:val="20"/>
          <w:lang w:val="de-DE" w:eastAsia="zh-CN"/>
        </w:rPr>
        <w:t>GB/45001-2020</w:t>
      </w:r>
      <w:r>
        <w:rPr>
          <w:rFonts w:ascii="宋体" w:hAnsi="宋体"/>
          <w:b/>
          <w:color w:val="000000"/>
          <w:sz w:val="20"/>
          <w:szCs w:val="20"/>
          <w:lang w:val="de-DE"/>
        </w:rPr>
        <w:t xml:space="preserve"> </w:t>
      </w:r>
      <w:r>
        <w:rPr>
          <w:rFonts w:hint="eastAsia" w:ascii="宋体" w:hAnsi="宋体" w:cs="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cs="宋体"/>
          <w:b/>
          <w:color w:val="000000"/>
          <w:spacing w:val="-10"/>
          <w:sz w:val="20"/>
          <w:szCs w:val="20"/>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lang w:val="en-US" w:eastAsia="zh-CN"/>
        </w:rPr>
        <w:t>A</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lang w:val="en-US" w:eastAsia="zh-CN"/>
        </w:rPr>
        <w:t>/1</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lang w:val="en-US" w:eastAsia="zh-CN"/>
        </w:rPr>
        <w:t>A/1</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hint="eastAsia" w:ascii="宋体" w:hAnsi="宋体" w:cs="宋体"/>
          <w:b/>
          <w:color w:val="000000"/>
          <w:spacing w:val="-10"/>
          <w:sz w:val="20"/>
          <w:szCs w:val="20"/>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8"/>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top"/>
          </w:tcPr>
          <w:p>
            <w:pPr>
              <w:spacing w:line="280" w:lineRule="exact"/>
              <w:rPr>
                <w:rFonts w:ascii="宋体"/>
                <w:b/>
                <w:color w:val="000000"/>
                <w:sz w:val="20"/>
                <w:szCs w:val="20"/>
              </w:rPr>
            </w:pPr>
            <w:r>
              <w:rPr>
                <w:rFonts w:ascii="宋体"/>
                <w:b/>
                <w:color w:val="000000"/>
                <w:sz w:val="20"/>
                <w:szCs w:val="20"/>
              </w:rPr>
              <w:t>北京中科科学驿站酒店管理有限公司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北京市海淀区北四环西路18号</w:t>
            </w:r>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vAlign w:val="top"/>
          </w:tcPr>
          <w:p>
            <w:pPr>
              <w:spacing w:line="280" w:lineRule="exact"/>
              <w:rPr>
                <w:rFonts w:ascii="宋体"/>
                <w:b/>
                <w:color w:val="000000"/>
                <w:sz w:val="20"/>
                <w:szCs w:val="20"/>
              </w:rPr>
            </w:pPr>
            <w:r>
              <w:rPr>
                <w:rFonts w:ascii="宋体"/>
                <w:b/>
                <w:color w:val="000000"/>
                <w:sz w:val="20"/>
                <w:szCs w:val="20"/>
              </w:rPr>
              <w:t>100080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vAlign w:val="top"/>
          </w:tcPr>
          <w:p>
            <w:pPr>
              <w:spacing w:line="280" w:lineRule="exact"/>
              <w:rPr>
                <w:rFonts w:ascii="宋体"/>
                <w:b/>
                <w:color w:val="000000"/>
                <w:sz w:val="20"/>
                <w:szCs w:val="20"/>
              </w:rPr>
            </w:pPr>
          </w:p>
        </w:tc>
        <w:tc>
          <w:tcPr>
            <w:tcW w:w="1242" w:type="dxa"/>
            <w:vMerge w:val="continue"/>
            <w:vAlign w:val="center"/>
          </w:tcPr>
          <w:p>
            <w:pPr>
              <w:spacing w:line="280" w:lineRule="exact"/>
              <w:jc w:val="center"/>
              <w:rPr>
                <w:rFonts w:ascii="宋体"/>
                <w:b/>
                <w:color w:val="000000"/>
                <w:sz w:val="20"/>
                <w:szCs w:val="20"/>
              </w:rPr>
            </w:pPr>
          </w:p>
        </w:tc>
        <w:tc>
          <w:tcPr>
            <w:tcW w:w="1558" w:type="dxa"/>
            <w:vAlign w:val="top"/>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北京市海淀区北四环西路18号</w:t>
            </w:r>
          </w:p>
        </w:tc>
        <w:tc>
          <w:tcPr>
            <w:tcW w:w="1242" w:type="dxa"/>
            <w:vMerge w:val="continue"/>
            <w:vAlign w:val="center"/>
          </w:tcPr>
          <w:p>
            <w:pPr>
              <w:spacing w:line="280" w:lineRule="exact"/>
              <w:jc w:val="center"/>
              <w:rPr>
                <w:rFonts w:ascii="宋体"/>
                <w:b/>
                <w:color w:val="000000"/>
                <w:sz w:val="20"/>
                <w:szCs w:val="20"/>
              </w:rPr>
            </w:pPr>
          </w:p>
        </w:tc>
        <w:tc>
          <w:tcPr>
            <w:tcW w:w="1558" w:type="dxa"/>
            <w:vAlign w:val="top"/>
          </w:tcPr>
          <w:p>
            <w:pPr>
              <w:spacing w:line="280" w:lineRule="exact"/>
              <w:rPr>
                <w:rFonts w:ascii="宋体"/>
                <w:b/>
                <w:color w:val="000000"/>
                <w:sz w:val="20"/>
                <w:szCs w:val="20"/>
              </w:rPr>
            </w:pPr>
            <w:r>
              <w:rPr>
                <w:rFonts w:ascii="宋体"/>
                <w:b/>
                <w:color w:val="000000"/>
                <w:sz w:val="20"/>
                <w:szCs w:val="20"/>
              </w:rPr>
              <w:t>100080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top"/>
          </w:tcPr>
          <w:p>
            <w:pPr>
              <w:spacing w:line="280" w:lineRule="exact"/>
              <w:rPr>
                <w:rFonts w:ascii="宋体"/>
                <w:b/>
                <w:color w:val="000000"/>
                <w:sz w:val="20"/>
                <w:szCs w:val="20"/>
              </w:rPr>
            </w:pPr>
            <w:r>
              <w:rPr>
                <w:rFonts w:ascii="宋体"/>
                <w:b/>
                <w:color w:val="000000"/>
                <w:sz w:val="20"/>
                <w:szCs w:val="20"/>
              </w:rPr>
              <w:t>侯越芝</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r>
              <w:rPr>
                <w:rFonts w:ascii="宋体"/>
                <w:b/>
                <w:color w:val="000000"/>
                <w:sz w:val="20"/>
                <w:szCs w:val="20"/>
              </w:rPr>
              <w:t>13051055090</w:t>
            </w:r>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vAlign w:val="top"/>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top"/>
          </w:tcPr>
          <w:p>
            <w:pPr>
              <w:rPr>
                <w:rFonts w:ascii="宋体"/>
                <w:b/>
                <w:color w:val="000000"/>
                <w:sz w:val="20"/>
                <w:szCs w:val="20"/>
              </w:rPr>
            </w:pPr>
            <w:r>
              <w:rPr>
                <w:rFonts w:ascii="宋体"/>
                <w:b/>
                <w:color w:val="000000"/>
                <w:sz w:val="20"/>
                <w:szCs w:val="20"/>
              </w:rPr>
              <w:t>毛骞</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top"/>
          </w:tcPr>
          <w:p>
            <w:pPr>
              <w:rPr>
                <w:rFonts w:ascii="宋体"/>
                <w:b/>
                <w:color w:val="000000"/>
                <w:sz w:val="20"/>
                <w:szCs w:val="20"/>
              </w:rPr>
            </w:pPr>
            <w:r>
              <w:rPr>
                <w:rFonts w:ascii="宋体"/>
                <w:b/>
                <w:color w:val="000000"/>
                <w:sz w:val="20"/>
                <w:szCs w:val="20"/>
              </w:rPr>
              <w:t>倪娜</w:t>
            </w:r>
          </w:p>
        </w:tc>
        <w:tc>
          <w:tcPr>
            <w:tcW w:w="1242" w:type="dxa"/>
            <w:vAlign w:val="top"/>
          </w:tcPr>
          <w:p>
            <w:pPr>
              <w:jc w:val="center"/>
              <w:rPr>
                <w:rFonts w:ascii="宋体"/>
                <w:b/>
                <w:color w:val="000000"/>
                <w:sz w:val="20"/>
                <w:szCs w:val="20"/>
              </w:rPr>
            </w:pPr>
            <w:r>
              <w:rPr>
                <w:rFonts w:hint="eastAsia" w:ascii="宋体"/>
                <w:b/>
                <w:color w:val="000000"/>
                <w:sz w:val="20"/>
                <w:szCs w:val="20"/>
              </w:rPr>
              <w:t>邮箱</w:t>
            </w:r>
          </w:p>
        </w:tc>
        <w:tc>
          <w:tcPr>
            <w:tcW w:w="1558" w:type="dxa"/>
            <w:vAlign w:val="top"/>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t>2019年</w:t>
            </w:r>
            <w:r>
              <w:rPr>
                <w:rFonts w:hint="eastAsia"/>
                <w:lang w:val="en-US" w:eastAsia="zh-CN"/>
              </w:rPr>
              <w:t>9</w:t>
            </w:r>
            <w:r>
              <w:t>月</w:t>
            </w:r>
            <w:r>
              <w:rPr>
                <w:rFonts w:hint="eastAsia"/>
              </w:rPr>
              <w:t>1</w:t>
            </w:r>
            <w:r>
              <w:t>0日实施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 w:name="审核范围"/>
            <w:r>
              <w:rPr>
                <w:rFonts w:ascii="宋体" w:hAnsi="宋体"/>
                <w:b/>
                <w:color w:val="000000"/>
                <w:sz w:val="20"/>
                <w:szCs w:val="20"/>
              </w:rPr>
              <w:t>Q：酒店管理服务（包含餐饮）</w:t>
            </w:r>
          </w:p>
          <w:p>
            <w:pPr>
              <w:spacing w:line="400" w:lineRule="exact"/>
              <w:rPr>
                <w:rFonts w:ascii="宋体" w:hAnsi="宋体"/>
                <w:b/>
                <w:color w:val="000000"/>
                <w:sz w:val="20"/>
                <w:szCs w:val="20"/>
              </w:rPr>
            </w:pPr>
            <w:r>
              <w:rPr>
                <w:rFonts w:ascii="宋体" w:hAnsi="宋体"/>
                <w:b/>
                <w:color w:val="000000"/>
                <w:sz w:val="20"/>
                <w:szCs w:val="20"/>
              </w:rPr>
              <w:t>E：酒店管理服务（包含餐饮）及相关环境管理活动</w:t>
            </w:r>
          </w:p>
          <w:p>
            <w:pPr>
              <w:spacing w:line="400" w:lineRule="exact"/>
            </w:pPr>
            <w:r>
              <w:rPr>
                <w:rFonts w:ascii="宋体" w:hAnsi="宋体"/>
                <w:b/>
                <w:color w:val="000000"/>
                <w:sz w:val="20"/>
                <w:szCs w:val="20"/>
              </w:rPr>
              <w:t>O：酒店管理服务（包含餐饮）及相关的职业健康安全管理活动</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3" w:name="专业代码"/>
            <w:r>
              <w:rPr>
                <w:rFonts w:ascii="宋体"/>
                <w:b/>
                <w:color w:val="000000"/>
                <w:sz w:val="20"/>
                <w:szCs w:val="20"/>
              </w:rPr>
              <w:t>Q：30.01.00;30.05.00</w:t>
            </w:r>
          </w:p>
          <w:p>
            <w:pPr>
              <w:spacing w:line="280" w:lineRule="exact"/>
              <w:rPr>
                <w:rFonts w:ascii="宋体"/>
                <w:b/>
                <w:color w:val="000000"/>
                <w:sz w:val="20"/>
                <w:szCs w:val="20"/>
              </w:rPr>
            </w:pPr>
            <w:r>
              <w:rPr>
                <w:rFonts w:ascii="宋体"/>
                <w:b/>
                <w:color w:val="000000"/>
                <w:sz w:val="20"/>
                <w:szCs w:val="20"/>
              </w:rPr>
              <w:t>E：30.01.00;30.05.00</w:t>
            </w:r>
          </w:p>
          <w:p>
            <w:pPr>
              <w:spacing w:line="280" w:lineRule="exact"/>
              <w:rPr>
                <w:rFonts w:ascii="宋体"/>
                <w:b/>
                <w:color w:val="000000"/>
                <w:sz w:val="20"/>
                <w:szCs w:val="20"/>
              </w:rPr>
            </w:pPr>
            <w:r>
              <w:rPr>
                <w:rFonts w:ascii="宋体"/>
                <w:b/>
                <w:color w:val="000000"/>
                <w:sz w:val="20"/>
                <w:szCs w:val="20"/>
              </w:rPr>
              <w:t>O：30.01.00;30.05.00</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w:t>
            </w:r>
            <w:r>
              <w:rPr>
                <w:rFonts w:hint="eastAsia" w:ascii="宋体" w:hAnsi="宋体"/>
                <w:b/>
                <w:color w:val="000000"/>
                <w:sz w:val="20"/>
                <w:szCs w:val="20"/>
                <w:lang w:eastAsia="zh-CN"/>
              </w:rPr>
              <w:t>餐饮部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rPr>
                <w:rFonts w:hint="eastAsia"/>
              </w:rPr>
            </w:pPr>
            <w:r>
              <w:rPr>
                <w:rFonts w:hint="eastAsia"/>
              </w:rPr>
              <w:t xml:space="preserve">北京中科科学驿站酒店管理有限公司科苑酒店    </w:t>
            </w:r>
          </w:p>
          <w:p>
            <w:pPr>
              <w:rPr>
                <w:rFonts w:hint="eastAsia"/>
              </w:rPr>
            </w:pPr>
            <w:r>
              <w:rPr>
                <w:rFonts w:hint="eastAsia"/>
              </w:rPr>
              <w:t>地址：北京市海淀区北四环西路18号</w:t>
            </w:r>
          </w:p>
          <w:p>
            <w:pPr>
              <w:rPr>
                <w:rFonts w:hint="eastAsia"/>
              </w:rPr>
            </w:pPr>
            <w:r>
              <w:rPr>
                <w:rFonts w:hint="eastAsia"/>
              </w:rPr>
              <w:t>酒店管理服务（包含餐饮）</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rPr>
        <w:t>□</w:t>
      </w:r>
      <w:r>
        <w:rPr>
          <w:rFonts w:hint="eastAsia" w:ascii="宋体" w:hAnsi="宋体"/>
          <w:b/>
          <w:color w:val="000000"/>
          <w:sz w:val="20"/>
          <w:szCs w:val="20"/>
        </w:rPr>
        <w:t>本次一阶段审核在现场进行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ascii="宋体" w:hAnsi="宋体"/>
          <w:b/>
          <w:color w:val="000000"/>
          <w:sz w:val="20"/>
          <w:szCs w:val="20"/>
          <w:u w:val="single"/>
        </w:rPr>
        <w:t xml:space="preserve">    </w:t>
      </w:r>
      <w:r>
        <w:rPr>
          <w:rFonts w:hint="eastAsia" w:ascii="宋体" w:hAnsi="宋体"/>
          <w:b/>
          <w:color w:val="000000"/>
          <w:sz w:val="20"/>
          <w:szCs w:val="20"/>
          <w:u w:val="single"/>
        </w:rPr>
        <w:t>管理层、综合部、</w:t>
      </w:r>
      <w:r>
        <w:rPr>
          <w:rFonts w:hint="eastAsia" w:ascii="宋体" w:hAnsi="宋体"/>
          <w:b/>
          <w:color w:val="000000"/>
          <w:sz w:val="20"/>
          <w:szCs w:val="20"/>
          <w:u w:val="single"/>
          <w:lang w:eastAsia="zh-CN"/>
        </w:rPr>
        <w:t>客房部</w:t>
      </w:r>
      <w:r>
        <w:rPr>
          <w:rFonts w:hint="eastAsia" w:ascii="宋体" w:hAnsi="宋体"/>
          <w:b/>
          <w:color w:val="000000"/>
          <w:sz w:val="20"/>
          <w:szCs w:val="20"/>
          <w:u w:val="single"/>
        </w:rPr>
        <w:t>、</w:t>
      </w:r>
      <w:r>
        <w:rPr>
          <w:rFonts w:hint="eastAsia" w:ascii="宋体" w:hAnsi="宋体"/>
          <w:b/>
          <w:color w:val="000000"/>
          <w:sz w:val="20"/>
          <w:szCs w:val="20"/>
          <w:u w:val="single"/>
          <w:lang w:eastAsia="zh-CN"/>
        </w:rPr>
        <w:t>餐饮部</w:t>
      </w:r>
      <w:r>
        <w:rPr>
          <w:rFonts w:ascii="宋体" w:hAnsi="宋体"/>
          <w:b/>
          <w:color w:val="000000"/>
          <w:sz w:val="20"/>
          <w:szCs w:val="20"/>
          <w:u w:val="single"/>
        </w:rPr>
        <w:t xml:space="preserve">  </w:t>
      </w:r>
      <w:r>
        <w:rPr>
          <w:rFonts w:hint="eastAsia" w:ascii="宋体" w:hAnsi="宋体"/>
          <w:b/>
          <w:color w:val="000000"/>
          <w:sz w:val="20"/>
          <w:szCs w:val="20"/>
          <w:u w:val="single"/>
          <w:lang w:eastAsia="zh-CN"/>
        </w:rPr>
        <w:t>、</w:t>
      </w:r>
      <w:r>
        <w:rPr>
          <w:rFonts w:hint="eastAsia" w:ascii="宋体" w:hAnsi="宋体"/>
          <w:b/>
          <w:color w:val="000000"/>
          <w:sz w:val="20"/>
          <w:szCs w:val="20"/>
          <w:u w:val="single"/>
          <w:lang w:val="en-US" w:eastAsia="zh-CN"/>
        </w:rPr>
        <w:t>财务部</w:t>
      </w:r>
      <w:r>
        <w:rPr>
          <w:rFonts w:ascii="宋体" w:hAnsi="宋体"/>
          <w:b/>
          <w:color w:val="000000"/>
          <w:sz w:val="20"/>
          <w:szCs w:val="20"/>
          <w:u w:val="single"/>
        </w:rPr>
        <w:t xml:space="preserve">                                                               </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ascii="宋体" w:hAnsi="宋体"/>
          <w:b/>
          <w:color w:val="000000"/>
          <w:sz w:val="20"/>
          <w:szCs w:val="20"/>
          <w:u w:val="single"/>
        </w:rPr>
        <w:t xml:space="preserve">  </w:t>
      </w:r>
      <w:r>
        <w:rPr>
          <w:rFonts w:ascii="宋体" w:hAnsi="宋体"/>
          <w:b/>
          <w:color w:val="000000"/>
          <w:sz w:val="20"/>
          <w:szCs w:val="20"/>
        </w:rPr>
        <w:t>酒店管理服务（包含餐饮）</w:t>
      </w:r>
      <w:r>
        <w:rPr>
          <w:rFonts w:hint="eastAsia" w:ascii="宋体" w:hAnsi="宋体"/>
          <w:b/>
          <w:color w:val="000000"/>
          <w:sz w:val="20"/>
          <w:szCs w:val="20"/>
          <w:u w:val="single"/>
        </w:rPr>
        <w:t xml:space="preserve">场所     </w:t>
      </w:r>
      <w:r>
        <w:rPr>
          <w:rFonts w:ascii="宋体" w:hAnsi="宋体"/>
          <w:b/>
          <w:color w:val="000000"/>
          <w:sz w:val="20"/>
          <w:szCs w:val="20"/>
          <w:u w:val="single"/>
        </w:rPr>
        <w:t xml:space="preserve">           </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8"/>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w:char="00A8"/>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hAnsi="宋体"/>
                <w:color w:val="000000"/>
                <w:sz w:val="20"/>
                <w:szCs w:val="20"/>
              </w:rPr>
            </w:pPr>
            <w:r>
              <w:rPr>
                <w:rFonts w:hint="eastAsia" w:ascii="宋体" w:hAnsi="宋体" w:eastAsia="宋体" w:cs="宋体"/>
                <w:color w:val="000000"/>
                <w:spacing w:val="-10"/>
                <w:sz w:val="20"/>
                <w:szCs w:val="20"/>
              </w:rPr>
              <w:sym w:font="Wingdings" w:char="00A8"/>
            </w:r>
            <w:r>
              <w:rPr>
                <w:rFonts w:hint="eastAsia" w:ascii="宋体" w:hAnsi="宋体"/>
                <w:color w:val="000000"/>
                <w:sz w:val="20"/>
                <w:szCs w:val="20"/>
              </w:rPr>
              <w:t>需完善</w:t>
            </w:r>
          </w:p>
          <w:p>
            <w:pP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cs="宋体"/>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r>
              <w:rPr>
                <w:rFonts w:ascii="宋体" w:hAnsi="宋体"/>
                <w:color w:val="000000"/>
                <w:sz w:val="20"/>
                <w:szCs w:val="20"/>
              </w:rPr>
              <w:t xml:space="preserve"> </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s="宋体"/>
                <w:color w:val="000000"/>
                <w:sz w:val="20"/>
                <w:szCs w:val="20"/>
              </w:rPr>
              <w:sym w:font="Wingdings" w:char="00A8"/>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6"/>
        <w:pBdr>
          <w:bottom w:val="none" w:color="auto" w:sz="0" w:space="0"/>
        </w:pBdr>
        <w:ind w:right="600"/>
        <w:jc w:val="both"/>
        <w:rPr>
          <w:color w:val="000000"/>
          <w:sz w:val="32"/>
          <w:szCs w:val="32"/>
        </w:rPr>
      </w:pPr>
    </w:p>
    <w:p>
      <w:pPr>
        <w:pStyle w:val="6"/>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8"/>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rPr>
                <w:rFonts w:hint="eastAsia" w:ascii="宋体" w:hAnsi="宋体"/>
                <w:b/>
                <w:color w:val="000000"/>
                <w:sz w:val="20"/>
                <w:szCs w:val="20"/>
              </w:rPr>
            </w:pPr>
            <w:r>
              <w:rPr>
                <w:rFonts w:hint="eastAsia" w:ascii="宋体" w:hAnsi="宋体"/>
                <w:b/>
                <w:color w:val="000000"/>
                <w:sz w:val="20"/>
                <w:szCs w:val="20"/>
              </w:rPr>
              <w:t>产品：</w:t>
            </w:r>
            <w:r>
              <w:t>酒店管理服务（包含餐饮）</w:t>
            </w:r>
          </w:p>
          <w:p>
            <w:pPr>
              <w:tabs>
                <w:tab w:val="left" w:pos="360"/>
              </w:tabs>
              <w:ind w:left="360" w:hanging="360"/>
              <w:rPr>
                <w:rFonts w:hint="eastAsia" w:ascii="宋体" w:eastAsia="宋体"/>
                <w:b/>
                <w:color w:val="000000"/>
                <w:sz w:val="20"/>
                <w:szCs w:val="20"/>
                <w:lang w:val="en-US" w:eastAsia="zh-CN"/>
              </w:rPr>
            </w:pPr>
            <w:r>
              <w:rPr>
                <w:rFonts w:hint="eastAsia" w:ascii="宋体" w:hAnsi="宋体"/>
                <w:b/>
                <w:color w:val="000000"/>
                <w:sz w:val="20"/>
                <w:szCs w:val="20"/>
              </w:rPr>
              <w:t>服务：</w:t>
            </w:r>
            <w:r>
              <w:t>酒店</w:t>
            </w:r>
            <w:r>
              <w:rPr>
                <w:rFonts w:hint="eastAsia" w:ascii="宋体" w:hAnsi="宋体"/>
                <w:b/>
                <w:color w:val="000000"/>
                <w:sz w:val="20"/>
                <w:szCs w:val="20"/>
              </w:rPr>
              <w:t>服务</w:t>
            </w:r>
            <w:r>
              <w:rPr>
                <w:rFonts w:ascii="宋体"/>
                <w:b/>
                <w:color w:val="000000"/>
                <w:sz w:val="20"/>
                <w:szCs w:val="20"/>
              </w:rPr>
              <w:t xml:space="preserve"> </w:t>
            </w:r>
            <w:r>
              <w:rPr>
                <w:rFonts w:hint="eastAsia" w:ascii="宋体"/>
                <w:b/>
                <w:color w:val="000000"/>
                <w:sz w:val="20"/>
                <w:szCs w:val="20"/>
                <w:lang w:eastAsia="zh-CN"/>
              </w:rPr>
              <w:t>、</w:t>
            </w:r>
            <w:r>
              <w:t>餐饮</w:t>
            </w:r>
            <w:r>
              <w:rPr>
                <w:rFonts w:hint="eastAsia"/>
                <w:lang w:val="en-US" w:eastAsia="zh-CN"/>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hAnsi="宋体" w:eastAsia="宋体"/>
                <w:b/>
                <w:color w:val="000000"/>
                <w:sz w:val="20"/>
                <w:szCs w:val="20"/>
                <w:u w:val="single"/>
                <w:lang w:val="en-US" w:eastAsia="zh-CN"/>
              </w:rPr>
            </w:pPr>
            <w:r>
              <w:rPr>
                <w:rFonts w:hint="eastAsia" w:ascii="宋体" w:hAnsi="宋体"/>
                <w:b/>
                <w:color w:val="000000"/>
                <w:sz w:val="20"/>
                <w:szCs w:val="20"/>
              </w:rPr>
              <w:t>公司部门设置：</w:t>
            </w:r>
            <w:r>
              <w:rPr>
                <w:rFonts w:hint="eastAsia" w:ascii="宋体" w:hAnsi="宋体"/>
                <w:b/>
                <w:color w:val="000000"/>
                <w:sz w:val="20"/>
                <w:szCs w:val="20"/>
                <w:u w:val="single"/>
              </w:rPr>
              <w:t>综合部、</w:t>
            </w:r>
            <w:r>
              <w:rPr>
                <w:rFonts w:hint="eastAsia" w:ascii="宋体" w:hAnsi="宋体"/>
                <w:b/>
                <w:color w:val="000000"/>
                <w:sz w:val="20"/>
                <w:szCs w:val="20"/>
                <w:u w:val="single"/>
                <w:lang w:eastAsia="zh-CN"/>
              </w:rPr>
              <w:t>客房部</w:t>
            </w:r>
            <w:r>
              <w:rPr>
                <w:rFonts w:hint="eastAsia" w:ascii="宋体" w:hAnsi="宋体"/>
                <w:b/>
                <w:color w:val="000000"/>
                <w:sz w:val="20"/>
                <w:szCs w:val="20"/>
                <w:u w:val="single"/>
              </w:rPr>
              <w:t>、</w:t>
            </w:r>
            <w:r>
              <w:rPr>
                <w:rFonts w:hint="eastAsia" w:ascii="宋体" w:hAnsi="宋体"/>
                <w:b/>
                <w:color w:val="000000"/>
                <w:sz w:val="20"/>
                <w:szCs w:val="20"/>
                <w:u w:val="single"/>
                <w:lang w:eastAsia="zh-CN"/>
              </w:rPr>
              <w:t>餐饮部、</w:t>
            </w:r>
            <w:r>
              <w:rPr>
                <w:rFonts w:hint="eastAsia" w:ascii="宋体" w:hAnsi="宋体"/>
                <w:b/>
                <w:color w:val="000000"/>
                <w:sz w:val="20"/>
                <w:szCs w:val="20"/>
                <w:u w:val="single"/>
                <w:lang w:val="en-US" w:eastAsia="zh-CN"/>
              </w:rPr>
              <w:t>财务部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职业健康安全主管部门：综合部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车间、仓库、管理部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default" w:ascii="宋体" w:hAnsi="宋体" w:eastAsia="宋体"/>
                <w:color w:val="000000"/>
                <w:sz w:val="20"/>
                <w:szCs w:val="20"/>
                <w:lang w:val="en-US" w:eastAsia="zh-CN"/>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lang w:val="en-US" w:eastAsia="zh-CN"/>
              </w:rPr>
              <w:t>1个</w:t>
            </w:r>
          </w:p>
          <w:p>
            <w:pPr>
              <w:rPr>
                <w:rFonts w:hint="eastAsia"/>
              </w:rPr>
            </w:pPr>
            <w:r>
              <w:rPr>
                <w:rFonts w:hint="eastAsia"/>
              </w:rPr>
              <w:t xml:space="preserve">北京中科科学驿站酒店管理有限公司科苑酒店    </w:t>
            </w:r>
          </w:p>
          <w:p>
            <w:pPr>
              <w:rPr>
                <w:rFonts w:hint="eastAsia"/>
              </w:rPr>
            </w:pPr>
            <w:r>
              <w:rPr>
                <w:rFonts w:hint="eastAsia"/>
              </w:rPr>
              <w:t>地址：北京市海淀区北四环西路18号</w:t>
            </w:r>
          </w:p>
          <w:p>
            <w:pPr>
              <w:rPr>
                <w:rFonts w:hint="eastAsia"/>
              </w:rPr>
            </w:pPr>
            <w:r>
              <w:rPr>
                <w:rFonts w:hint="eastAsia"/>
              </w:rPr>
              <w:t>酒店管理服务（包含餐饮）</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pPr>
            <w:r>
              <w:rPr>
                <w:rFonts w:hint="eastAsia" w:ascii="宋体" w:hAnsi="宋体"/>
                <w:color w:val="000000"/>
                <w:sz w:val="20"/>
                <w:szCs w:val="20"/>
              </w:rPr>
              <w:t>受审核方位于：</w:t>
            </w:r>
            <w:bookmarkStart w:id="4" w:name="注册地址"/>
            <w:r>
              <w:t>北京市海淀区北四环西路18号</w:t>
            </w:r>
            <w:bookmarkEnd w:id="4"/>
          </w:p>
          <w:p>
            <w:pPr>
              <w:tabs>
                <w:tab w:val="left" w:pos="360"/>
              </w:tabs>
              <w:ind w:left="357" w:hanging="357"/>
              <w:rPr>
                <w:rFonts w:ascii="宋体"/>
                <w:sz w:val="20"/>
                <w:szCs w:val="20"/>
              </w:rPr>
            </w:pPr>
            <w:r>
              <w:rPr>
                <w:rFonts w:hint="eastAsia" w:ascii="宋体" w:hAnsi="宋体"/>
                <w:sz w:val="20"/>
                <w:szCs w:val="20"/>
              </w:rPr>
              <w:t>其使用的建筑设施是：</w:t>
            </w:r>
            <w:r>
              <w:rPr>
                <w:rFonts w:hint="eastAsia" w:ascii="宋体" w:hAnsi="宋体"/>
                <w:spacing w:val="-10"/>
                <w:sz w:val="20"/>
                <w:szCs w:val="20"/>
              </w:rPr>
              <w:t>□</w:t>
            </w:r>
            <w:r>
              <w:rPr>
                <w:rFonts w:hint="eastAsia" w:ascii="宋体" w:hAnsi="宋体"/>
                <w:sz w:val="20"/>
                <w:szCs w:val="20"/>
              </w:rPr>
              <w:t>自建办公用房</w:t>
            </w:r>
            <w:r>
              <w:rPr>
                <w:rFonts w:ascii="宋体" w:hAnsi="宋体"/>
                <w:sz w:val="20"/>
                <w:szCs w:val="20"/>
              </w:rPr>
              <w:t xml:space="preserve">   </w:t>
            </w:r>
            <w:r>
              <w:rPr>
                <w:rFonts w:hint="eastAsia" w:ascii="宋体" w:hAnsi="宋体" w:cs="宋体"/>
                <w:spacing w:val="-10"/>
                <w:sz w:val="20"/>
                <w:szCs w:val="20"/>
              </w:rPr>
              <w:t>□</w:t>
            </w:r>
            <w:r>
              <w:rPr>
                <w:rFonts w:hint="eastAsia" w:ascii="宋体" w:hAnsi="宋体"/>
                <w:sz w:val="20"/>
                <w:szCs w:val="20"/>
              </w:rPr>
              <w:t>自购厂房</w:t>
            </w:r>
            <w:r>
              <w:rPr>
                <w:rFonts w:ascii="宋体" w:hAnsi="宋体"/>
                <w:sz w:val="20"/>
                <w:szCs w:val="20"/>
              </w:rPr>
              <w:t xml:space="preserve">   </w:t>
            </w:r>
            <w:r>
              <w:rPr>
                <w:rFonts w:hint="eastAsia" w:ascii="宋体" w:hAnsi="宋体" w:cs="宋体"/>
                <w:spacing w:val="-10"/>
                <w:sz w:val="20"/>
                <w:szCs w:val="20"/>
              </w:rPr>
              <w:t>■</w:t>
            </w:r>
            <w:r>
              <w:rPr>
                <w:rFonts w:hint="eastAsia" w:ascii="宋体" w:hAnsi="宋体"/>
                <w:spacing w:val="-10"/>
                <w:sz w:val="20"/>
                <w:szCs w:val="20"/>
              </w:rPr>
              <w:t>租用办公用房</w:t>
            </w:r>
            <w:r>
              <w:rPr>
                <w:rFonts w:ascii="宋体" w:hAnsi="宋体"/>
                <w:spacing w:val="-10"/>
                <w:sz w:val="20"/>
                <w:szCs w:val="20"/>
              </w:rPr>
              <w:t xml:space="preserve">   </w:t>
            </w:r>
            <w:r>
              <w:rPr>
                <w:rFonts w:hint="eastAsia" w:ascii="宋体" w:hAnsi="宋体"/>
                <w:spacing w:val="-10"/>
                <w:sz w:val="20"/>
                <w:szCs w:val="20"/>
              </w:rPr>
              <w:t>□租用厂房</w:t>
            </w:r>
          </w:p>
          <w:p>
            <w:pPr>
              <w:tabs>
                <w:tab w:val="left" w:pos="360"/>
              </w:tabs>
              <w:ind w:left="357" w:hanging="357"/>
              <w:rPr>
                <w:rFonts w:ascii="宋体"/>
                <w:sz w:val="20"/>
                <w:szCs w:val="20"/>
              </w:rPr>
            </w:pPr>
            <w:r>
              <w:rPr>
                <w:rFonts w:hint="eastAsia" w:ascii="宋体" w:hAnsi="宋体"/>
                <w:sz w:val="20"/>
                <w:szCs w:val="20"/>
              </w:rPr>
              <w:t>受审核方现场是否属于高风险地区</w:t>
            </w:r>
            <w:r>
              <w:rPr>
                <w:rFonts w:ascii="宋体" w:hAnsi="宋体"/>
                <w:sz w:val="20"/>
                <w:szCs w:val="20"/>
              </w:rPr>
              <w:t xml:space="preserve">   </w:t>
            </w:r>
            <w:r>
              <w:rPr>
                <w:rFonts w:hint="eastAsia" w:ascii="宋体" w:hAnsi="宋体" w:cs="宋体"/>
                <w:spacing w:val="-10"/>
                <w:sz w:val="20"/>
                <w:szCs w:val="20"/>
              </w:rPr>
              <w:t>□</w:t>
            </w:r>
            <w:r>
              <w:rPr>
                <w:rFonts w:hint="eastAsia" w:ascii="宋体" w:hAnsi="宋体"/>
                <w:sz w:val="20"/>
                <w:szCs w:val="20"/>
              </w:rPr>
              <w:t>是</w:t>
            </w:r>
            <w:r>
              <w:rPr>
                <w:rFonts w:ascii="宋体" w:hAnsi="宋体"/>
                <w:sz w:val="20"/>
                <w:szCs w:val="20"/>
              </w:rPr>
              <w:t xml:space="preserve"> </w:t>
            </w:r>
            <w:r>
              <w:rPr>
                <w:rFonts w:hint="eastAsia" w:ascii="宋体" w:hAnsi="宋体"/>
                <w:sz w:val="20"/>
                <w:szCs w:val="20"/>
              </w:rPr>
              <w:t>（二级风险）</w:t>
            </w:r>
            <w:r>
              <w:rPr>
                <w:rFonts w:ascii="宋体" w:hAnsi="宋体"/>
                <w:sz w:val="20"/>
                <w:szCs w:val="20"/>
              </w:rPr>
              <w:t xml:space="preserve"> </w:t>
            </w:r>
            <w:r>
              <w:rPr>
                <w:rFonts w:hint="eastAsia" w:ascii="宋体" w:hAnsi="宋体" w:cs="宋体"/>
                <w:sz w:val="20"/>
                <w:szCs w:val="20"/>
              </w:rPr>
              <w:t>■</w:t>
            </w:r>
            <w:r>
              <w:rPr>
                <w:rFonts w:hint="eastAsia" w:ascii="宋体" w:hAnsi="宋体"/>
                <w:sz w:val="20"/>
                <w:szCs w:val="20"/>
              </w:rPr>
              <w:t>否</w:t>
            </w:r>
          </w:p>
          <w:p>
            <w:pPr>
              <w:tabs>
                <w:tab w:val="left" w:pos="360"/>
              </w:tabs>
              <w:ind w:left="357" w:hanging="357"/>
              <w:rPr>
                <w:rFonts w:ascii="宋体"/>
                <w:b/>
                <w:sz w:val="20"/>
                <w:szCs w:val="20"/>
              </w:rPr>
            </w:pPr>
            <w:r>
              <w:rPr>
                <w:rFonts w:hint="eastAsia" w:ascii="宋体" w:hAnsi="宋体"/>
                <w:sz w:val="20"/>
                <w:szCs w:val="20"/>
              </w:rPr>
              <w:t>受审核方现场周边是否具有危险性场所，如化工厂、加油站等</w:t>
            </w:r>
            <w:r>
              <w:rPr>
                <w:rFonts w:ascii="宋体" w:hAnsi="宋体"/>
                <w:sz w:val="20"/>
                <w:szCs w:val="20"/>
              </w:rPr>
              <w:t xml:space="preserve">  </w:t>
            </w:r>
            <w:r>
              <w:rPr>
                <w:rFonts w:hint="eastAsia" w:ascii="宋体" w:hAnsi="宋体"/>
                <w:spacing w:val="-10"/>
                <w:sz w:val="20"/>
                <w:szCs w:val="20"/>
              </w:rPr>
              <w:t>□</w:t>
            </w:r>
            <w:r>
              <w:rPr>
                <w:rFonts w:hint="eastAsia" w:ascii="宋体" w:hAnsi="宋体"/>
                <w:sz w:val="20"/>
                <w:szCs w:val="20"/>
              </w:rPr>
              <w:t>有</w:t>
            </w:r>
            <w:r>
              <w:rPr>
                <w:rFonts w:ascii="宋体" w:hAnsi="宋体"/>
                <w:sz w:val="20"/>
                <w:szCs w:val="20"/>
              </w:rPr>
              <w:t xml:space="preserve">  </w:t>
            </w:r>
            <w:r>
              <w:rPr>
                <w:rFonts w:hint="eastAsia" w:ascii="宋体" w:hAnsi="宋体" w:cs="宋体"/>
                <w:sz w:val="20"/>
                <w:szCs w:val="20"/>
              </w:rPr>
              <w:t>█</w:t>
            </w:r>
            <w:r>
              <w:rPr>
                <w:rFonts w:hint="eastAsia" w:ascii="宋体" w:hAnsi="宋体"/>
                <w:sz w:val="20"/>
                <w:szCs w:val="20"/>
              </w:rPr>
              <w:t>无</w:t>
            </w:r>
          </w:p>
          <w:p>
            <w:pPr>
              <w:tabs>
                <w:tab w:val="left" w:pos="360"/>
              </w:tabs>
              <w:ind w:left="357" w:hanging="357"/>
              <w:rPr>
                <w:rFonts w:ascii="宋体"/>
                <w:b/>
                <w:sz w:val="20"/>
                <w:szCs w:val="20"/>
              </w:rPr>
            </w:pPr>
            <w:r>
              <w:rPr>
                <w:rFonts w:hint="eastAsia" w:ascii="宋体" w:hAnsi="宋体"/>
                <w:b/>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s="宋体"/>
                <w:color w:val="00000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s="宋体"/>
                <w:color w:val="00000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w:t>
            </w:r>
            <w:r>
              <w:rPr>
                <w:rFonts w:ascii="宋体" w:hAnsi="宋体"/>
                <w:color w:val="000000"/>
                <w:sz w:val="20"/>
                <w:szCs w:val="20"/>
              </w:rPr>
              <w:t xml:space="preserve">    </w:t>
            </w:r>
            <w:r>
              <w:rPr>
                <w:rFonts w:hint="eastAsia" w:ascii="宋体" w:hAnsi="宋体"/>
                <w:color w:val="000000"/>
                <w:sz w:val="20"/>
                <w:szCs w:val="20"/>
              </w:rPr>
              <w:t>有条生产线，</w:t>
            </w:r>
          </w:p>
          <w:p>
            <w:pPr>
              <w:rPr>
                <w:rFonts w:ascii="宋体"/>
                <w:color w:val="000000"/>
                <w:spacing w:val="-10"/>
                <w:sz w:val="20"/>
                <w:szCs w:val="20"/>
              </w:rPr>
            </w:pPr>
            <w:r>
              <w:rPr>
                <w:rFonts w:hint="eastAsia" w:ascii="宋体" w:hAnsi="宋体"/>
                <w:color w:val="000000"/>
                <w:sz w:val="20"/>
                <w:szCs w:val="20"/>
              </w:rPr>
              <w:t>运作方</w:t>
            </w:r>
            <w:r>
              <w:rPr>
                <w:rFonts w:hint="eastAsia" w:ascii="宋体" w:hAnsi="宋体"/>
                <w:color w:val="000000" w:themeColor="text1"/>
                <w:sz w:val="20"/>
                <w:szCs w:val="20"/>
              </w:rPr>
              <w:t>式：</w:t>
            </w:r>
            <w:r>
              <w:rPr>
                <w:rFonts w:hint="eastAsia" w:ascii="宋体" w:hAnsi="宋体" w:eastAsia="宋体" w:cs="宋体"/>
                <w:color w:val="000000" w:themeColor="text1"/>
                <w:spacing w:val="-10"/>
                <w:sz w:val="20"/>
                <w:szCs w:val="20"/>
              </w:rPr>
              <w:t>▉</w:t>
            </w:r>
            <w:r>
              <w:rPr>
                <w:rFonts w:hint="eastAsia" w:ascii="宋体" w:hAnsi="宋体"/>
                <w:color w:val="000000" w:themeColor="text1"/>
                <w:sz w:val="20"/>
                <w:szCs w:val="20"/>
              </w:rPr>
              <w:t>白班生产</w:t>
            </w:r>
            <w:r>
              <w:rPr>
                <w:rFonts w:ascii="宋体" w:hAnsi="宋体"/>
                <w:color w:val="000000" w:themeColor="text1"/>
                <w:sz w:val="20"/>
                <w:szCs w:val="20"/>
              </w:rPr>
              <w:t xml:space="preserve">      </w:t>
            </w:r>
            <w:r>
              <w:rPr>
                <w:rFonts w:hint="eastAsia" w:ascii="宋体" w:hAnsi="宋体"/>
                <w:color w:val="000000" w:themeColor="text1"/>
                <w:spacing w:val="-10"/>
                <w:sz w:val="20"/>
                <w:szCs w:val="20"/>
                <w:lang w:eastAsia="zh-CN"/>
              </w:rPr>
              <w:t>□</w:t>
            </w:r>
            <w:r>
              <w:rPr>
                <w:rFonts w:hint="eastAsia" w:ascii="宋体" w:hAnsi="宋体"/>
                <w:color w:val="000000" w:themeColor="text1"/>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eastAsia="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pStyle w:val="2"/>
              <w:rPr>
                <w:rFonts w:ascii="宋体" w:hAnsi="宋体"/>
                <w:spacing w:val="-10"/>
                <w:sz w:val="20"/>
                <w:szCs w:val="20"/>
              </w:rPr>
            </w:pPr>
            <w:r>
              <w:rPr>
                <w:rFonts w:hint="eastAsia" w:ascii="宋体" w:hAnsi="宋体" w:cs="宋体"/>
                <w:sz w:val="20"/>
                <w:szCs w:val="20"/>
              </w:rPr>
              <w:t>█</w:t>
            </w:r>
            <w:r>
              <w:rPr>
                <w:rFonts w:hint="eastAsia" w:ascii="宋体" w:hAnsi="宋体"/>
                <w:spacing w:val="-10"/>
                <w:sz w:val="20"/>
                <w:szCs w:val="20"/>
              </w:rPr>
              <w:t>产品技术标准号：</w:t>
            </w:r>
            <w:r>
              <w:rPr>
                <w:rFonts w:ascii="宋体" w:hAnsi="宋体"/>
                <w:spacing w:val="-10"/>
                <w:sz w:val="20"/>
                <w:szCs w:val="20"/>
              </w:rPr>
              <w:t xml:space="preserve">   </w:t>
            </w:r>
          </w:p>
          <w:p>
            <w:pPr>
              <w:pStyle w:val="2"/>
            </w:pPr>
            <w:r>
              <w:rPr>
                <w:rFonts w:hint="eastAsia"/>
              </w:rPr>
              <w:t>产品执行规范：</w:t>
            </w:r>
          </w:p>
          <w:p>
            <w:r>
              <w:t>《中华人民共和国环境保护法（试行）》</w:t>
            </w:r>
            <w:r>
              <w:tab/>
            </w:r>
            <w:r>
              <w:t>第五届全国人民代表大会常务委员会第十一次会议</w:t>
            </w:r>
            <w:r>
              <w:tab/>
            </w:r>
            <w:r>
              <w:t>1979.9.13</w:t>
            </w:r>
          </w:p>
          <w:p>
            <w:r>
              <w:t>《中华人民共和国城乡规划法》</w:t>
            </w:r>
            <w:r>
              <w:tab/>
            </w:r>
            <w:r>
              <w:t>第十届全国人民代表大会常务委员会第三十次会</w:t>
            </w:r>
            <w:r>
              <w:tab/>
            </w:r>
            <w:r>
              <w:t>2008.1.1</w:t>
            </w:r>
          </w:p>
          <w:p>
            <w:r>
              <w:t>中华人民共和国劳动合同法</w:t>
            </w:r>
            <w:r>
              <w:tab/>
            </w:r>
            <w:r>
              <w:t>全国人大</w:t>
            </w:r>
            <w:r>
              <w:tab/>
            </w:r>
            <w:r>
              <w:t>2013/7/1</w:t>
            </w:r>
          </w:p>
          <w:p>
            <w:r>
              <w:t>《中华人民共和国招标投标法》</w:t>
            </w:r>
            <w:r>
              <w:tab/>
            </w:r>
            <w:r>
              <w:t>第九届全国人民代表大会常务委员会第十一次会议</w:t>
            </w:r>
            <w:r>
              <w:tab/>
            </w:r>
            <w:r>
              <w:t>1999.8.30</w:t>
            </w:r>
          </w:p>
          <w:p>
            <w:pPr>
              <w:pStyle w:val="3"/>
              <w:spacing w:before="71"/>
            </w:pPr>
            <w:r>
              <w:t>星级饭店服务质量标准》地方标准 DB11/T187-2003</w:t>
            </w:r>
          </w:p>
          <w:p>
            <w:pPr>
              <w:pStyle w:val="3"/>
              <w:spacing w:before="70"/>
            </w:pPr>
            <w:r>
              <w:t>《家庭旅馆服务质量标准与评定》（暂定名称）地方标准</w:t>
            </w:r>
          </w:p>
          <w:p>
            <w:pPr>
              <w:pStyle w:val="3"/>
              <w:spacing w:before="72"/>
            </w:pPr>
            <w:r>
              <w:t>《汽车旅馆服务质量标准与评定》（暂定名称）地方标准</w:t>
            </w:r>
          </w:p>
          <w:p>
            <w:pPr>
              <w:pStyle w:val="3"/>
              <w:spacing w:before="70"/>
            </w:pPr>
            <w:r>
              <w:rPr>
                <w:spacing w:val="-4"/>
              </w:rPr>
              <w:t xml:space="preserve">《住宿业服务质量标准与评定》 地方标准 </w:t>
            </w:r>
            <w:r>
              <w:t>DB11/357-2006</w:t>
            </w:r>
          </w:p>
          <w:p>
            <w:pPr>
              <w:pStyle w:val="3"/>
              <w:spacing w:before="71"/>
            </w:pPr>
            <w:r>
              <w:t>《北京市星级饭店安全管理规范》 地方标准 等</w:t>
            </w:r>
          </w:p>
          <w:p>
            <w:pPr>
              <w:pStyle w:val="3"/>
              <w:spacing w:before="71"/>
              <w:rPr>
                <w:rFonts w:hint="eastAsia"/>
              </w:rPr>
            </w:pPr>
            <w:r>
              <w:rPr>
                <w:rFonts w:hint="eastAsia"/>
              </w:rPr>
              <w:t>《旅游饭店星级的划分与评定》国家标准 GB/T14308-2003</w:t>
            </w:r>
          </w:p>
          <w:p>
            <w:pPr>
              <w:pStyle w:val="3"/>
              <w:spacing w:before="71"/>
              <w:rPr>
                <w:rFonts w:hint="eastAsia"/>
              </w:rPr>
            </w:pPr>
            <w:r>
              <w:rPr>
                <w:rFonts w:hint="eastAsia"/>
              </w:rPr>
              <w:t>《绿色旅游饭店》国家旅游行业标准 LB/T007-2006</w:t>
            </w:r>
          </w:p>
          <w:p>
            <w:pPr>
              <w:pStyle w:val="3"/>
              <w:spacing w:before="71"/>
            </w:pPr>
            <w:r>
              <w:rPr>
                <w:rFonts w:hint="eastAsia"/>
              </w:rPr>
              <w:t>《餐饮业经营规范》B/T10426-2007</w:t>
            </w:r>
          </w:p>
          <w:p>
            <w:pPr>
              <w:rPr>
                <w:rFonts w:ascii="宋体"/>
                <w:color w:val="000000"/>
                <w:spacing w:val="-10"/>
                <w:sz w:val="20"/>
                <w:szCs w:val="20"/>
              </w:rPr>
            </w:pPr>
            <w:r>
              <w:tab/>
            </w:r>
            <w:r>
              <w:rPr>
                <w:rFonts w:ascii="宋体" w:hAnsi="宋体"/>
                <w:spacing w:val="-10"/>
                <w:sz w:val="20"/>
                <w:szCs w:val="20"/>
              </w:rPr>
              <w:t xml:space="preserve">               </w:t>
            </w:r>
            <w:r>
              <w:rPr>
                <w:rFonts w:hint="eastAsia" w:ascii="宋体" w:hAnsi="宋体"/>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ascii="宋体" w:hAnsi="宋体"/>
                <w:color w:val="000000"/>
                <w:spacing w:val="-1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eastAsia="宋体" w:cs="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环境执行标准：《环境保护法》等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执行标准：《安全生产法》等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tabs>
                <w:tab w:val="left" w:pos="360"/>
              </w:tabs>
              <w:rPr>
                <w:rFonts w:hint="default"/>
                <w:lang w:val="en-US" w:eastAsia="zh-CN"/>
              </w:rPr>
            </w:pPr>
            <w:r>
              <w:rPr>
                <w:rFonts w:hint="eastAsia"/>
                <w:lang w:val="en-US" w:eastAsia="zh-CN"/>
              </w:rPr>
              <w:t>1.酒店</w:t>
            </w:r>
            <w:r>
              <w:rPr>
                <w:rFonts w:hint="default"/>
                <w:lang w:val="en-US" w:eastAsia="zh-CN"/>
              </w:rPr>
              <w:t>服务流程： 迎宾接待服务——入住登记服务——客房服务（做床、清洁、消毒）——其他服务（叫醒、客衣、商务、康乐、通讯、交通）——退房检验服务——结账服务——送客服务。</w:t>
            </w:r>
          </w:p>
          <w:p>
            <w:r>
              <w:rPr>
                <w:rFonts w:hint="default"/>
                <w:lang w:val="en-US" w:eastAsia="zh-CN"/>
              </w:rPr>
              <w:t>2.餐饮服务流程：迎宾服务- 上菜前服务（摆台、给客倒水、递菜单、点菜）-后厨菜品加工 -上菜服务（传菜、核对菜单、上菜）-巡台服务–结账服务–送客。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关键过程有：</w:t>
            </w:r>
            <w:r>
              <w:rPr>
                <w:rFonts w:hint="default"/>
                <w:lang w:val="en-US" w:eastAsia="zh-CN"/>
              </w:rPr>
              <w:t>客房服务</w:t>
            </w:r>
            <w:r>
              <w:rPr>
                <w:rFonts w:hint="eastAsia"/>
                <w:lang w:val="en-US" w:eastAsia="zh-CN"/>
              </w:rPr>
              <w:t>过程、</w:t>
            </w:r>
            <w:r>
              <w:rPr>
                <w:rFonts w:hint="default"/>
                <w:lang w:val="en-US" w:eastAsia="zh-CN"/>
              </w:rPr>
              <w:t>菜品加工</w:t>
            </w:r>
            <w:r>
              <w:rPr>
                <w:rFonts w:hint="eastAsia"/>
                <w:lang w:val="en-US" w:eastAsia="zh-CN"/>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default"/>
                <w:lang w:val="en-US" w:eastAsia="zh-CN"/>
              </w:rPr>
              <w:t>客房服务</w:t>
            </w:r>
            <w:r>
              <w:rPr>
                <w:rFonts w:hint="eastAsia"/>
                <w:lang w:val="en-US" w:eastAsia="zh-CN"/>
              </w:rPr>
              <w:t>流程、</w:t>
            </w:r>
            <w:r>
              <w:rPr>
                <w:rFonts w:hint="default"/>
                <w:lang w:val="en-US" w:eastAsia="zh-CN"/>
              </w:rPr>
              <w:t>菜品加工</w:t>
            </w:r>
            <w:r>
              <w:rPr>
                <w:rFonts w:hint="eastAsia"/>
                <w:lang w:val="en-US" w:eastAsia="zh-CN"/>
              </w:rPr>
              <w:t>流程及操作手册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default"/>
                <w:lang w:val="en-US" w:eastAsia="zh-CN"/>
              </w:rPr>
              <w:t>客房服务</w:t>
            </w:r>
            <w:r>
              <w:rPr>
                <w:rFonts w:hint="eastAsia"/>
                <w:lang w:val="en-US" w:eastAsia="zh-CN"/>
              </w:rPr>
              <w:t>过程、</w:t>
            </w:r>
            <w:r>
              <w:rPr>
                <w:rFonts w:hint="default"/>
                <w:lang w:val="en-US" w:eastAsia="zh-CN"/>
              </w:rPr>
              <w:t>菜品加工</w:t>
            </w:r>
            <w:r>
              <w:rPr>
                <w:rFonts w:hint="eastAsia"/>
                <w:lang w:val="en-US" w:eastAsia="zh-CN"/>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r>
              <w:rPr>
                <w:rFonts w:hint="eastAsia"/>
                <w:color w:val="0000FF"/>
                <w:lang w:val="en-US" w:eastAsia="zh-CN"/>
              </w:rPr>
              <w:t>餐厨垃圾处理、布草清洗、烟道清洗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eastAsia"/>
              </w:rPr>
            </w:pPr>
            <w:r>
              <w:rPr>
                <w:rFonts w:hint="eastAsia"/>
              </w:rPr>
              <w:t>主要设备：</w:t>
            </w:r>
          </w:p>
          <w:p>
            <w:pPr>
              <w:rPr>
                <w:rFonts w:hint="eastAsia"/>
                <w:lang w:val="en-US" w:eastAsia="zh-CN"/>
              </w:rPr>
            </w:pPr>
            <w:r>
              <w:rPr>
                <w:rFonts w:hint="eastAsia" w:ascii="宋体" w:hAnsi="宋体"/>
                <w:spacing w:val="-10"/>
                <w:sz w:val="20"/>
                <w:szCs w:val="20"/>
                <w:lang w:val="en-US" w:eastAsia="zh-CN"/>
              </w:rPr>
              <w:t>酒店服务</w:t>
            </w:r>
            <w:r>
              <w:rPr>
                <w:rFonts w:hint="eastAsia" w:ascii="宋体" w:hAnsi="宋体"/>
                <w:spacing w:val="-10"/>
                <w:sz w:val="20"/>
                <w:szCs w:val="20"/>
              </w:rPr>
              <w:t>主要设备：</w:t>
            </w:r>
            <w:r>
              <w:rPr>
                <w:rFonts w:hint="eastAsia"/>
                <w:szCs w:val="22"/>
                <w:lang w:val="en-US" w:eastAsia="zh-CN"/>
              </w:rPr>
              <w:t>吸尘器</w:t>
            </w:r>
            <w:r>
              <w:rPr>
                <w:rFonts w:hint="eastAsia" w:ascii="宋体" w:hAnsi="宋体"/>
                <w:spacing w:val="-10"/>
                <w:sz w:val="20"/>
              </w:rPr>
              <w:t>：</w:t>
            </w:r>
            <w:r>
              <w:rPr>
                <w:rFonts w:hint="eastAsia"/>
                <w:lang w:val="en-US" w:eastAsia="zh-CN"/>
              </w:rPr>
              <w:t>簸箕、拖布、扫帚、垃圾桶、抹布等</w:t>
            </w:r>
          </w:p>
          <w:p>
            <w:r>
              <w:rPr>
                <w:rFonts w:hint="eastAsia"/>
                <w:szCs w:val="22"/>
                <w:lang w:val="en-US" w:eastAsia="zh-CN"/>
              </w:rPr>
              <w:t>餐饮服务设备：和面机、压面机、炒锅、蒸锅、燃气灶、碗筷</w:t>
            </w:r>
            <w:r>
              <w:rPr>
                <w:rFonts w:hint="eastAsia" w:ascii="宋体" w:hAnsi="宋体"/>
                <w:color w:val="auto"/>
                <w:spacing w:val="-10"/>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 xml:space="preserve">设备是否满足要求                 </w:t>
            </w:r>
            <w:r>
              <w:rPr>
                <w:rFonts w:hint="eastAsia" w:ascii="宋体" w:hAnsi="宋体" w:cs="宋体"/>
                <w:color w:val="00000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eastAsia="宋体" w:cs="Lucida Sans"/>
                <w:b/>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食品温度计、电子台秤</w:t>
            </w:r>
          </w:p>
          <w:p>
            <w:pPr>
              <w:pStyle w:val="2"/>
              <w:rPr>
                <w:rFonts w:hint="eastAsia" w:eastAsia="宋体"/>
                <w:lang w:val="en-US" w:eastAsia="zh-CN"/>
              </w:rPr>
            </w:pPr>
            <w:r>
              <w:rPr>
                <w:rFonts w:hint="eastAsia"/>
                <w:color w:val="auto"/>
              </w:rPr>
              <w:t>编制有监测和测量检查记录，能不定期对服务进行检查。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w:t>
            </w:r>
            <w:r>
              <w:rPr>
                <w:rFonts w:ascii="宋体"/>
                <w:color w:val="000000"/>
                <w:sz w:val="20"/>
                <w:szCs w:val="20"/>
              </w:rPr>
              <w:t xml:space="preserve"> </w:t>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工作环境干净，阳光充足，综合部内配备有灭火器消防器材，同时公司配备了办公所需的相应的电脑、电话、打印机、传真机等设施，能满足</w:t>
            </w:r>
            <w:r>
              <w:t>酒店管理服务（包含餐饮）</w:t>
            </w:r>
            <w:r>
              <w:rPr>
                <w:rFonts w:hint="eastAsia" w:ascii="宋体"/>
                <w:color w:val="000000"/>
                <w:sz w:val="20"/>
                <w:szCs w:val="20"/>
              </w:rPr>
              <w:t>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default" w:ascii="宋体"/>
                <w:color w:val="000000"/>
                <w:sz w:val="20"/>
                <w:szCs w:val="20"/>
                <w:lang w:val="en-US"/>
              </w:rPr>
            </w:pPr>
            <w:r>
              <w:rPr>
                <w:rFonts w:hint="eastAsia" w:ascii="宋体"/>
                <w:color w:val="000000"/>
                <w:sz w:val="20"/>
                <w:szCs w:val="20"/>
              </w:rPr>
              <w:t>重要环境因素有：</w:t>
            </w:r>
            <w:r>
              <w:rPr>
                <w:rFonts w:hint="eastAsia"/>
                <w:color w:val="auto"/>
              </w:rPr>
              <w:t>固体废弃物</w:t>
            </w:r>
            <w:r>
              <w:rPr>
                <w:rFonts w:hint="eastAsia"/>
                <w:color w:val="auto"/>
                <w:lang w:eastAsia="zh-CN"/>
              </w:rPr>
              <w:t>、</w:t>
            </w:r>
            <w:r>
              <w:rPr>
                <w:rFonts w:hint="eastAsia"/>
                <w:color w:val="auto"/>
              </w:rPr>
              <w:t>火灾</w:t>
            </w:r>
            <w:r>
              <w:rPr>
                <w:rFonts w:hint="eastAsia"/>
                <w:color w:val="auto"/>
                <w:lang w:eastAsia="zh-CN"/>
              </w:rPr>
              <w:t>、</w:t>
            </w:r>
            <w:r>
              <w:rPr>
                <w:rFonts w:hint="eastAsia"/>
                <w:color w:val="auto"/>
                <w:lang w:val="en-US" w:eastAsia="zh-CN"/>
              </w:rPr>
              <w:t>废水、废气、噪声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r>
              <w:rPr>
                <w:rFonts w:hint="eastAsia" w:ascii="宋体" w:hAnsi="宋体"/>
                <w:b/>
                <w:color w:val="000000"/>
                <w:szCs w:val="21"/>
              </w:rPr>
              <w:t>制定了环境运行控制程序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应急预案有：火灾应急预案、触电应急预案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numPr>
                <w:ilvl w:val="0"/>
                <w:numId w:val="0"/>
              </w:numPr>
              <w:rPr>
                <w:rFonts w:hint="default" w:ascii="宋体"/>
                <w:color w:val="000000"/>
                <w:sz w:val="20"/>
                <w:szCs w:val="20"/>
                <w:lang w:val="en-US"/>
              </w:rPr>
            </w:pPr>
            <w:r>
              <w:rPr>
                <w:rFonts w:hint="eastAsia" w:ascii="宋体"/>
                <w:color w:val="000000"/>
                <w:sz w:val="20"/>
                <w:szCs w:val="20"/>
              </w:rPr>
              <w:t>不可接受风险有：</w:t>
            </w:r>
            <w:r>
              <w:rPr>
                <w:rFonts w:hint="eastAsia"/>
                <w:color w:val="auto"/>
                <w:lang w:val="en-US" w:eastAsia="zh-CN"/>
              </w:rPr>
              <w:t>火灾爆炸</w:t>
            </w:r>
            <w:r>
              <w:rPr>
                <w:rFonts w:hint="eastAsia"/>
                <w:color w:val="auto"/>
                <w:lang w:eastAsia="zh-CN"/>
              </w:rPr>
              <w:t>、</w:t>
            </w:r>
            <w:r>
              <w:rPr>
                <w:rFonts w:hint="eastAsia"/>
                <w:color w:val="auto"/>
              </w:rPr>
              <w:t>触电</w:t>
            </w:r>
            <w:r>
              <w:rPr>
                <w:rFonts w:hint="eastAsia"/>
                <w:color w:val="auto"/>
                <w:lang w:eastAsia="zh-CN"/>
              </w:rPr>
              <w:t>、</w:t>
            </w:r>
            <w:r>
              <w:rPr>
                <w:rFonts w:hint="eastAsia"/>
                <w:color w:val="auto"/>
                <w:szCs w:val="21"/>
              </w:rPr>
              <w:t>意外伤害</w:t>
            </w:r>
            <w:r>
              <w:rPr>
                <w:rFonts w:hint="eastAsia"/>
                <w:color w:val="auto"/>
                <w:szCs w:val="21"/>
                <w:lang w:eastAsia="zh-CN"/>
              </w:rPr>
              <w:t>、</w:t>
            </w:r>
            <w:r>
              <w:rPr>
                <w:rFonts w:hint="eastAsia"/>
                <w:color w:val="auto"/>
                <w:szCs w:val="21"/>
                <w:lang w:val="en-US" w:eastAsia="zh-CN"/>
              </w:rPr>
              <w:t>烫伤、机械伤害、食物中毒、职业病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szCs w:val="21"/>
              </w:rPr>
              <w:t>《危险源辩识、风险评价和风险控制策划程序》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u w:val="single"/>
                <w:lang w:val="en-US" w:eastAsia="zh-CN"/>
              </w:rPr>
              <w:t>20</w:t>
            </w:r>
            <w:r>
              <w:rPr>
                <w:rFonts w:hint="eastAsia" w:ascii="宋体"/>
                <w:color w:val="000000"/>
                <w:sz w:val="20"/>
                <w:szCs w:val="20"/>
              </w:rPr>
              <w:t>人，其中管理人员：</w:t>
            </w:r>
            <w:r>
              <w:rPr>
                <w:rFonts w:ascii="宋体"/>
                <w:color w:val="000000"/>
                <w:sz w:val="20"/>
                <w:szCs w:val="20"/>
                <w:u w:val="single"/>
              </w:rPr>
              <w:t xml:space="preserve">  </w:t>
            </w:r>
            <w:r>
              <w:rPr>
                <w:rFonts w:hint="eastAsia" w:ascii="宋体"/>
                <w:color w:val="000000"/>
                <w:sz w:val="20"/>
                <w:szCs w:val="20"/>
                <w:u w:val="single"/>
              </w:rPr>
              <w:t>2</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cs="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重点审核部门：综合部、管理层、</w:t>
            </w:r>
            <w:r>
              <w:rPr>
                <w:rFonts w:hint="eastAsia" w:ascii="宋体" w:hAnsi="宋体"/>
                <w:b/>
                <w:color w:val="000000"/>
                <w:sz w:val="20"/>
                <w:szCs w:val="20"/>
                <w:lang w:eastAsia="zh-CN"/>
              </w:rPr>
              <w:t>客房部</w:t>
            </w:r>
            <w:r>
              <w:rPr>
                <w:rFonts w:hint="eastAsia" w:ascii="宋体" w:hAnsi="宋体"/>
                <w:b/>
                <w:color w:val="000000"/>
                <w:sz w:val="20"/>
                <w:szCs w:val="20"/>
              </w:rPr>
              <w:t>、</w:t>
            </w:r>
            <w:r>
              <w:rPr>
                <w:rFonts w:hint="eastAsia" w:ascii="宋体" w:hAnsi="宋体"/>
                <w:b/>
                <w:color w:val="000000"/>
                <w:sz w:val="20"/>
                <w:szCs w:val="20"/>
                <w:lang w:eastAsia="zh-CN"/>
              </w:rPr>
              <w:t>餐饮部</w:t>
            </w:r>
            <w:r>
              <w:rPr>
                <w:rFonts w:hint="eastAsia" w:ascii="宋体" w:hAnsi="宋体"/>
                <w:b/>
                <w:color w:val="000000"/>
                <w:sz w:val="20"/>
                <w:szCs w:val="20"/>
                <w:lang w:val="en-US" w:eastAsia="zh-CN"/>
              </w:rPr>
              <w:t xml:space="preserve"> 财务部</w:t>
            </w:r>
          </w:p>
          <w:p>
            <w:pPr>
              <w:rPr>
                <w:rFonts w:ascii="宋体"/>
                <w:b/>
                <w:color w:val="000000"/>
                <w:sz w:val="20"/>
                <w:szCs w:val="20"/>
              </w:rPr>
            </w:pPr>
            <w:r>
              <w:rPr>
                <w:rFonts w:hint="eastAsia" w:ascii="宋体" w:hAnsi="宋体"/>
                <w:b/>
                <w:color w:val="000000"/>
                <w:sz w:val="20"/>
                <w:szCs w:val="20"/>
              </w:rPr>
              <w:t>重点审核过程：</w:t>
            </w:r>
            <w:r>
              <w:rPr>
                <w:rFonts w:hint="eastAsia" w:ascii="宋体" w:hAnsi="宋体"/>
                <w:szCs w:val="21"/>
              </w:rPr>
              <w:t>酒店管理服务（包含餐饮）过程</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szCs w:val="21"/>
              </w:rPr>
              <w:t>酒店管理服务（包含餐饮）</w:t>
            </w:r>
            <w:r>
              <w:rPr>
                <w:rFonts w:hint="eastAsia" w:ascii="宋体" w:hAnsi="宋体"/>
                <w:b/>
                <w:color w:val="000000"/>
                <w:sz w:val="20"/>
                <w:szCs w:val="20"/>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重点审核部门：综合部、</w:t>
            </w:r>
            <w:r>
              <w:rPr>
                <w:rFonts w:hint="eastAsia" w:ascii="宋体" w:hAnsi="宋体"/>
                <w:b/>
                <w:color w:val="000000"/>
                <w:sz w:val="20"/>
                <w:szCs w:val="20"/>
                <w:lang w:eastAsia="zh-CN"/>
              </w:rPr>
              <w:t>客房部</w:t>
            </w:r>
            <w:r>
              <w:rPr>
                <w:rFonts w:hint="eastAsia" w:ascii="宋体" w:hAnsi="宋体"/>
                <w:b/>
                <w:color w:val="000000"/>
                <w:sz w:val="20"/>
                <w:szCs w:val="20"/>
                <w:lang w:val="en-US" w:eastAsia="zh-CN"/>
              </w:rPr>
              <w:t xml:space="preserve"> 餐饮部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rPr>
              <w:t>服务场所、</w:t>
            </w:r>
            <w:r>
              <w:rPr>
                <w:rFonts w:hint="eastAsia" w:ascii="宋体" w:hAnsi="宋体"/>
                <w:b/>
                <w:color w:val="000000"/>
                <w:sz w:val="20"/>
                <w:szCs w:val="20"/>
              </w:rPr>
              <w:t>办公场所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重点审核部门：综合部、</w:t>
            </w:r>
            <w:r>
              <w:rPr>
                <w:rFonts w:hint="eastAsia" w:ascii="宋体" w:hAnsi="宋体"/>
                <w:b/>
                <w:color w:val="000000"/>
                <w:sz w:val="20"/>
                <w:szCs w:val="20"/>
                <w:lang w:eastAsia="zh-CN"/>
              </w:rPr>
              <w:t>客房部</w:t>
            </w:r>
            <w:r>
              <w:rPr>
                <w:rFonts w:hint="eastAsia" w:ascii="宋体" w:hAnsi="宋体"/>
                <w:b/>
                <w:color w:val="000000"/>
                <w:sz w:val="20"/>
                <w:szCs w:val="20"/>
                <w:lang w:val="en-US" w:eastAsia="zh-CN"/>
              </w:rPr>
              <w:t xml:space="preserve"> 餐饮部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rPr>
              <w:t>服务场所、</w:t>
            </w:r>
            <w:r>
              <w:rPr>
                <w:rFonts w:hint="eastAsia" w:ascii="宋体" w:hAnsi="宋体"/>
                <w:b/>
                <w:color w:val="000000"/>
                <w:sz w:val="20"/>
                <w:szCs w:val="20"/>
              </w:rPr>
              <w:t>办公场所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rPr>
                <w:rFonts w:ascii="宋体" w:hAnsi="宋体"/>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szCs w:val="21"/>
                <w:lang w:val="zh-CN"/>
              </w:rPr>
              <w:t>公</w:t>
            </w:r>
            <w:r>
              <w:rPr>
                <w:rFonts w:hint="eastAsia" w:ascii="宋体" w:hAnsi="宋体" w:eastAsia="宋体" w:cs="Times New Roman"/>
                <w:szCs w:val="21"/>
                <w:lang w:val="zh-CN"/>
              </w:rPr>
              <w:t>司于2020年4月12-13日进行了内部审核，</w:t>
            </w:r>
            <w:bookmarkStart w:id="5" w:name="_Hlk22415168"/>
            <w:r>
              <w:rPr>
                <w:rFonts w:hint="eastAsia" w:ascii="宋体" w:hAnsi="宋体" w:eastAsia="宋体" w:cs="Times New Roman"/>
                <w:szCs w:val="21"/>
                <w:lang w:val="zh-CN"/>
              </w:rPr>
              <w:t>组长：</w:t>
            </w:r>
            <w:r>
              <w:rPr>
                <w:rFonts w:hint="eastAsia" w:asciiTheme="minorEastAsia" w:hAnsiTheme="minorEastAsia" w:eastAsiaTheme="minorEastAsia"/>
                <w:szCs w:val="21"/>
                <w:lang w:eastAsia="zh-CN"/>
              </w:rPr>
              <w:t>倪娜</w:t>
            </w:r>
            <w:r>
              <w:rPr>
                <w:rFonts w:hint="eastAsia" w:ascii="宋体" w:hAnsi="宋体" w:eastAsia="宋体" w:cs="Times New Roman"/>
                <w:szCs w:val="21"/>
                <w:lang w:val="zh-CN"/>
              </w:rPr>
              <w:t xml:space="preserve">  组员：</w:t>
            </w:r>
            <w:bookmarkEnd w:id="5"/>
            <w:r>
              <w:rPr>
                <w:rFonts w:hint="eastAsia" w:asciiTheme="minorEastAsia" w:hAnsiTheme="minorEastAsia" w:eastAsiaTheme="minorEastAsia"/>
                <w:szCs w:val="21"/>
                <w:lang w:eastAsia="zh-CN"/>
              </w:rPr>
              <w:t>侯越芝</w:t>
            </w:r>
            <w:r>
              <w:rPr>
                <w:rFonts w:hint="eastAsia" w:ascii="宋体" w:hAnsi="宋体" w:eastAsia="宋体" w:cs="Times New Roman"/>
                <w:szCs w:val="21"/>
                <w:lang w:val="zh-CN"/>
              </w:rPr>
              <w:t>，均经</w:t>
            </w:r>
            <w:r>
              <w:rPr>
                <w:rFonts w:hint="eastAsia" w:ascii="宋体" w:hAnsi="宋体"/>
                <w:szCs w:val="21"/>
                <w:lang w:val="zh-CN"/>
              </w:rPr>
              <w:t>授权，形成了内部审核报告，审核发现不符合项</w:t>
            </w:r>
            <w:r>
              <w:rPr>
                <w:rFonts w:hint="eastAsia" w:ascii="宋体" w:hAnsi="宋体"/>
                <w:szCs w:val="21"/>
              </w:rPr>
              <w:t>1</w:t>
            </w:r>
            <w:r>
              <w:rPr>
                <w:rFonts w:hint="eastAsia" w:ascii="宋体" w:hAnsi="宋体"/>
                <w:szCs w:val="21"/>
                <w:lang w:val="zh-CN"/>
              </w:rPr>
              <w:t>个，</w:t>
            </w:r>
            <w:r>
              <w:rPr>
                <w:rFonts w:hint="eastAsia" w:ascii="宋体" w:hAnsi="宋体"/>
                <w:szCs w:val="21"/>
              </w:rPr>
              <w:t>一</w:t>
            </w:r>
            <w:r>
              <w:rPr>
                <w:rFonts w:hint="eastAsia" w:ascii="宋体" w:hAnsi="宋体"/>
                <w:szCs w:val="21"/>
                <w:lang w:val="zh-CN"/>
              </w:rPr>
              <w:t>般不符合。审核后责任部门，对不符合项均采取了纠正措施并已进行了验证，全部封闭。</w:t>
            </w:r>
            <w:r>
              <w:rPr>
                <w:rFonts w:hint="eastAsia" w:ascii="宋体" w:hAnsi="宋体"/>
                <w:szCs w:val="21"/>
              </w:rPr>
              <w:t xml:space="preserve"> 详见二阶段审核记录。</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pPr>
            <w:r>
              <w:rPr>
                <w:rFonts w:hint="eastAsia"/>
                <w:b/>
                <w:bCs/>
              </w:rPr>
              <w:t>了解内审是否覆盖了管理体系范围内的活动及标准的要求</w:t>
            </w:r>
            <w:r>
              <w:rPr>
                <w:b/>
                <w:bCs/>
              </w:rPr>
              <w:t>;</w:t>
            </w:r>
            <w:r>
              <w:t xml:space="preserve"> </w:t>
            </w:r>
          </w:p>
          <w:p>
            <w:pPr>
              <w:pStyle w:val="2"/>
            </w:pPr>
            <w:r>
              <w:rPr>
                <w:rFonts w:hint="eastAsia" w:ascii="宋体" w:hAnsi="宋体"/>
                <w:color w:val="000000"/>
                <w:sz w:val="20"/>
                <w:szCs w:val="20"/>
              </w:rPr>
              <w:t>能覆盖管理体系范围内的活动及标准的要求。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ascii="宋体" w:hAnsi="宋体"/>
                <w:bCs/>
                <w:szCs w:val="21"/>
              </w:rPr>
            </w:pPr>
            <w:r>
              <w:rPr>
                <w:rFonts w:hint="eastAsia" w:ascii="宋体" w:hAnsi="宋体"/>
                <w:bCs/>
                <w:szCs w:val="21"/>
              </w:rPr>
              <w:t>质量、环境和职业健康安全管理体系在此次内部审核范围内，基本符合</w:t>
            </w:r>
            <w:r>
              <w:rPr>
                <w:rFonts w:ascii="宋体" w:hAnsi="宋体" w:cs="宋体"/>
                <w:color w:val="000000"/>
                <w:kern w:val="0"/>
                <w:u w:val="single"/>
              </w:rPr>
              <w:t>ISO9001:20</w:t>
            </w:r>
            <w:r>
              <w:rPr>
                <w:rFonts w:hint="eastAsia" w:ascii="宋体" w:hAnsi="宋体" w:cs="宋体"/>
                <w:color w:val="000000"/>
                <w:kern w:val="0"/>
                <w:u w:val="single"/>
              </w:rPr>
              <w:t>15</w:t>
            </w:r>
            <w:r>
              <w:rPr>
                <w:rFonts w:ascii="宋体" w:hAnsi="宋体" w:cs="宋体"/>
                <w:color w:val="000000"/>
                <w:kern w:val="0"/>
                <w:u w:val="single"/>
              </w:rPr>
              <w:t xml:space="preserve"> 标准;ISO14001:20</w:t>
            </w:r>
            <w:r>
              <w:rPr>
                <w:rFonts w:hint="eastAsia" w:ascii="宋体" w:hAnsi="宋体" w:cs="宋体"/>
                <w:color w:val="000000"/>
                <w:kern w:val="0"/>
                <w:u w:val="single"/>
              </w:rPr>
              <w:t>15</w:t>
            </w:r>
            <w:r>
              <w:rPr>
                <w:rFonts w:ascii="宋体" w:hAnsi="宋体" w:cs="宋体"/>
                <w:color w:val="000000"/>
                <w:kern w:val="0"/>
                <w:u w:val="single"/>
              </w:rPr>
              <w:t>标准;</w:t>
            </w:r>
            <w:r>
              <w:rPr>
                <w:rFonts w:hint="eastAsia" w:ascii="宋体" w:hAnsi="宋体"/>
                <w:bCs/>
                <w:szCs w:val="21"/>
              </w:rPr>
              <w:t>\GB/T</w:t>
            </w:r>
            <w:r>
              <w:rPr>
                <w:rFonts w:hint="eastAsia" w:ascii="宋体" w:hAnsi="宋体"/>
                <w:bCs/>
                <w:szCs w:val="21"/>
                <w:lang w:val="en-US" w:eastAsia="zh-CN"/>
              </w:rPr>
              <w:t>45001-2020</w:t>
            </w:r>
            <w:r>
              <w:rPr>
                <w:rFonts w:hint="eastAsia" w:ascii="宋体" w:hAnsi="宋体"/>
                <w:bCs/>
                <w:szCs w:val="21"/>
              </w:rPr>
              <w:t>标准并能得到基本有效的实施，已初步具有防止不符合、满足顾客、相关方要求与法律法规要求的能力，初步具有持续改进的机制。总之，本公司质量、环境和职业健康安全管理体运行基本上是有效的。</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szCs w:val="21"/>
                <w:lang w:val="zh-CN"/>
              </w:rPr>
              <w:t>管理评审时间安排：</w:t>
            </w:r>
            <w:r>
              <w:rPr>
                <w:rFonts w:hint="eastAsia" w:ascii="宋体" w:hAnsi="宋体" w:cs="宋体"/>
                <w:kern w:val="0"/>
                <w:sz w:val="24"/>
              </w:rPr>
              <w:t>2020年4月25日</w:t>
            </w:r>
            <w:r>
              <w:rPr>
                <w:rFonts w:hint="eastAsia" w:ascii="宋体" w:hAnsi="宋体"/>
                <w:szCs w:val="21"/>
                <w:lang w:val="zh-CN"/>
              </w:rPr>
              <w:t>。管理评审地点：公司会议室，由总经理主持并召开了管理评审，会议由公司最高管理者</w:t>
            </w:r>
            <w:r>
              <w:rPr>
                <w:rFonts w:hint="eastAsia"/>
                <w:lang w:val="en-US" w:eastAsia="zh-CN"/>
              </w:rPr>
              <w:t>白海英</w:t>
            </w:r>
            <w:r>
              <w:rPr>
                <w:rFonts w:hint="eastAsia" w:ascii="宋体" w:hAnsi="宋体"/>
                <w:szCs w:val="21"/>
                <w:lang w:val="zh-CN"/>
              </w:rPr>
              <w:t>总经理主持，会议就本公司的管理方针、管理目标、指标对本公司管理体系的现状的适宜性、充分性和有效性进行了一次全面地、正确地评价。参加本次管理评审会议的有管理者代表、贯标的各职能部门负责人等。</w:t>
            </w:r>
            <w:r>
              <w:rPr>
                <w:rFonts w:hint="eastAsia" w:ascii="宋体" w:hAnsi="宋体"/>
                <w:szCs w:val="21"/>
              </w:rPr>
              <w:t>各部门分别提交了部门运行报告，上述</w:t>
            </w:r>
            <w:r>
              <w:rPr>
                <w:rFonts w:hint="eastAsia" w:ascii="宋体" w:hAnsi="宋体"/>
                <w:szCs w:val="21"/>
                <w:lang w:val="zh-CN"/>
              </w:rPr>
              <w:t>相关证实材料</w:t>
            </w:r>
            <w:r>
              <w:rPr>
                <w:rFonts w:hint="eastAsia" w:ascii="宋体" w:hAnsi="宋体"/>
                <w:szCs w:val="21"/>
              </w:rPr>
              <w:t>所为输入</w:t>
            </w:r>
            <w:r>
              <w:rPr>
                <w:rFonts w:hint="eastAsia" w:ascii="宋体" w:hAnsi="宋体"/>
                <w:szCs w:val="21"/>
                <w:lang w:val="zh-CN"/>
              </w:rPr>
              <w:t>，</w:t>
            </w:r>
            <w:r>
              <w:rPr>
                <w:rFonts w:hint="eastAsia" w:ascii="宋体" w:hAnsi="宋体"/>
                <w:szCs w:val="21"/>
              </w:rPr>
              <w:t>输出为：</w:t>
            </w:r>
            <w:r>
              <w:rPr>
                <w:rFonts w:hint="eastAsia" w:ascii="宋体" w:hAnsi="宋体"/>
                <w:szCs w:val="21"/>
                <w:lang w:val="zh-CN"/>
              </w:rPr>
              <w:t>最终形成《管理评审报告》，</w:t>
            </w:r>
            <w:r>
              <w:rPr>
                <w:rFonts w:hint="eastAsia" w:ascii="宋体" w:hAnsi="宋体"/>
                <w:szCs w:val="21"/>
              </w:rPr>
              <w:t>并提出了改进计划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color w:val="000000"/>
                <w:szCs w:val="21"/>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p>
          <w:p>
            <w:pPr>
              <w:spacing w:line="260" w:lineRule="exact"/>
              <w:rPr>
                <w:rFonts w:ascii="宋体" w:hAnsi="宋体"/>
                <w:bCs/>
                <w:color w:val="000000"/>
                <w:szCs w:val="21"/>
              </w:rPr>
            </w:pPr>
            <w:r>
              <w:rPr>
                <w:rFonts w:hint="eastAsia" w:ascii="宋体" w:hAnsi="宋体"/>
                <w:bCs/>
                <w:color w:val="000000"/>
                <w:szCs w:val="21"/>
              </w:rPr>
              <w:t>认为体系运行基本正常，符合法律法规及其他要求。</w:t>
            </w:r>
          </w:p>
          <w:p>
            <w:pPr>
              <w:spacing w:line="260" w:lineRule="exact"/>
              <w:rPr>
                <w:rFonts w:ascii="宋体" w:hAnsi="宋体"/>
                <w:bCs/>
                <w:color w:val="000000"/>
                <w:szCs w:val="21"/>
              </w:rPr>
            </w:pPr>
            <w:r>
              <w:rPr>
                <w:rFonts w:hint="eastAsia" w:ascii="宋体" w:hAnsi="宋体"/>
                <w:bCs/>
                <w:color w:val="000000"/>
                <w:szCs w:val="21"/>
              </w:rPr>
              <w:t>改进的建议：各部门加强对标准条款和管理文件的学习，加大培训力度等。</w:t>
            </w:r>
          </w:p>
          <w:p>
            <w:pPr>
              <w:spacing w:line="260" w:lineRule="exact"/>
              <w:rPr>
                <w:rFonts w:ascii="宋体" w:hAnsi="宋体"/>
                <w:bCs/>
                <w:color w:val="000000"/>
                <w:szCs w:val="21"/>
              </w:rPr>
            </w:pPr>
            <w:r>
              <w:rPr>
                <w:rFonts w:hint="eastAsia" w:ascii="宋体" w:hAnsi="宋体"/>
                <w:bCs/>
                <w:color w:val="000000"/>
                <w:szCs w:val="21"/>
              </w:rPr>
              <w:t>管理评审基本有效。</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hAns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eastAsia="宋体" w:cs="宋体"/>
                <w:b/>
                <w:color w:val="000000"/>
                <w:spacing w:val="-10"/>
                <w:sz w:val="20"/>
                <w:szCs w:val="20"/>
                <w:lang w:eastAsia="zh-CN"/>
              </w:rPr>
              <w:sym w:font="Wingdings" w:char="00A8"/>
            </w:r>
            <w:r>
              <w:rPr>
                <w:rFonts w:hint="eastAsia" w:ascii="宋体" w:hAnsi="宋体"/>
                <w:b/>
                <w:color w:val="000000"/>
                <w:sz w:val="20"/>
                <w:szCs w:val="20"/>
              </w:rPr>
              <w:t>具备</w:t>
            </w:r>
          </w:p>
          <w:p>
            <w:pPr>
              <w:tabs>
                <w:tab w:val="left" w:pos="5770"/>
              </w:tabs>
              <w:spacing w:line="360" w:lineRule="exact"/>
              <w:rPr>
                <w:rFonts w:ascii="宋体" w:hAnsi="宋体"/>
                <w:b/>
                <w:color w:val="000000"/>
                <w:sz w:val="20"/>
                <w:szCs w:val="20"/>
              </w:rPr>
            </w:pPr>
            <w:r>
              <w:rPr>
                <w:rFonts w:hint="eastAsia" w:ascii="宋体" w:hAnsi="宋体" w:eastAsia="宋体" w:cs="宋体"/>
                <w:b/>
                <w:color w:val="000000"/>
                <w:spacing w:val="-10"/>
                <w:sz w:val="20"/>
                <w:szCs w:val="20"/>
                <w:lang w:val="de-DE" w:eastAsia="zh-CN"/>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hAnsi="宋体"/>
                <w:b/>
                <w:color w:val="000000"/>
                <w:sz w:val="20"/>
                <w:szCs w:val="20"/>
              </w:rPr>
              <w:tab/>
            </w:r>
          </w:p>
          <w:p>
            <w:pPr>
              <w:spacing w:line="360" w:lineRule="exact"/>
              <w:rPr>
                <w:rFonts w:ascii="宋体" w:hAnsi="宋体"/>
                <w:b/>
                <w:color w:val="000000"/>
                <w:sz w:val="20"/>
                <w:szCs w:val="20"/>
              </w:rPr>
            </w:pPr>
            <w:r>
              <w:rPr>
                <w:rFonts w:hint="eastAsia" w:ascii="宋体" w:hAnsi="宋体"/>
                <w:b/>
                <w:color w:val="000000"/>
                <w:spacing w:val="-10"/>
                <w:sz w:val="20"/>
                <w:szCs w:val="20"/>
                <w:lang w:val="de-DE"/>
              </w:rPr>
              <w:sym w:font="Wingdings" w:char="00A8"/>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cs="宋体"/>
          <w:b/>
          <w:color w:val="00000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cs="宋体"/>
          <w:b/>
          <w:color w:val="000000"/>
          <w:sz w:val="20"/>
          <w:szCs w:val="20"/>
        </w:rPr>
        <w:t>□</w:t>
      </w:r>
      <w:r>
        <w:rPr>
          <w:rFonts w:hint="eastAsia" w:ascii="宋体" w:hAnsi="宋体"/>
          <w:b/>
          <w:color w:val="000000"/>
          <w:sz w:val="20"/>
          <w:szCs w:val="20"/>
        </w:rPr>
        <w:t>范围有变化，与组织最终确定二阶段范围是：</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pict>
          <v:shape id="_x0000_i1026" o:spt="75" type="#_x0000_t75" style="height:12.7pt;width:71.25pt;" filled="f" o:preferrelative="t" stroked="f" coordsize="21600,21600">
            <v:path/>
            <v:fill on="f" focussize="0,0"/>
            <v:stroke on="f"/>
            <v:imagedata r:id="rId6" o:title=""/>
            <o:lock v:ext="edit" aspectratio="t"/>
            <w10:wrap type="none"/>
            <w10:anchorlock/>
          </v:shape>
        </w:pict>
      </w:r>
    </w:p>
    <w:p>
      <w:pPr>
        <w:pStyle w:val="2"/>
      </w:pP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pict>
          <v:shape id="_x0000_i1027" o:spt="75" type="#_x0000_t75" style="height:21.25pt;width:127.5pt;" filled="f" o:preferrelative="t" stroked="f" coordsize="21600,21600">
            <v:path/>
            <v:fill on="f" focussize="0,0"/>
            <v:stroke on="f"/>
            <v:imagedata r:id="rId7" o:title=""/>
            <o:lock v:ext="edit" aspectratio="t"/>
            <w10:wrap type="none"/>
            <w10:anchorlock/>
          </v:shape>
        </w:pic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2020.6.30</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6"/>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6"/>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Cs w:val="21"/>
        </w:rPr>
        <w:t>北京中科科学驿站酒店管理有限公司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7" w:hRule="atLeast"/>
        </w:trPr>
        <w:tc>
          <w:tcPr>
            <w:tcW w:w="948" w:type="dxa"/>
          </w:tcPr>
          <w:p>
            <w:pPr>
              <w:pStyle w:val="6"/>
              <w:pBdr>
                <w:bottom w:val="none" w:color="auto" w:sz="0" w:space="0"/>
              </w:pBdr>
              <w:ind w:right="600"/>
              <w:jc w:val="left"/>
              <w:rPr>
                <w:rFonts w:ascii="宋体"/>
                <w:color w:val="000000"/>
                <w:sz w:val="24"/>
                <w:szCs w:val="24"/>
              </w:rPr>
            </w:pPr>
            <w:r>
              <w:rPr>
                <w:rFonts w:hint="eastAsia" w:ascii="宋体"/>
                <w:color w:val="000000"/>
                <w:sz w:val="24"/>
                <w:szCs w:val="24"/>
              </w:rPr>
              <w:t>1</w:t>
            </w:r>
          </w:p>
          <w:p>
            <w:pPr>
              <w:pStyle w:val="6"/>
              <w:pBdr>
                <w:bottom w:val="none" w:color="auto" w:sz="0" w:space="0"/>
              </w:pBdr>
              <w:ind w:right="600"/>
              <w:jc w:val="left"/>
              <w:rPr>
                <w:rFonts w:ascii="宋体"/>
                <w:color w:val="000000"/>
                <w:sz w:val="24"/>
                <w:szCs w:val="24"/>
              </w:rPr>
            </w:pPr>
          </w:p>
          <w:p>
            <w:pPr>
              <w:pStyle w:val="6"/>
              <w:pBdr>
                <w:bottom w:val="none" w:color="auto" w:sz="0" w:space="0"/>
              </w:pBdr>
              <w:ind w:right="600"/>
              <w:jc w:val="left"/>
              <w:rPr>
                <w:rFonts w:ascii="宋体"/>
                <w:color w:val="000000"/>
                <w:sz w:val="24"/>
                <w:szCs w:val="24"/>
              </w:rPr>
            </w:pPr>
          </w:p>
          <w:p>
            <w:pPr>
              <w:pStyle w:val="6"/>
              <w:pBdr>
                <w:bottom w:val="none" w:color="auto" w:sz="0" w:space="0"/>
              </w:pBdr>
              <w:ind w:right="600"/>
              <w:jc w:val="left"/>
              <w:rPr>
                <w:rFonts w:ascii="宋体"/>
                <w:color w:val="000000"/>
                <w:sz w:val="24"/>
                <w:szCs w:val="24"/>
              </w:rPr>
            </w:pPr>
          </w:p>
        </w:tc>
        <w:tc>
          <w:tcPr>
            <w:tcW w:w="5681" w:type="dxa"/>
          </w:tcPr>
          <w:p>
            <w:pPr>
              <w:rPr>
                <w:rFonts w:hint="eastAsia"/>
                <w:color w:val="auto"/>
                <w:lang w:val="en-US" w:eastAsia="zh-CN"/>
              </w:rPr>
            </w:pPr>
            <w:r>
              <w:rPr>
                <w:rFonts w:hint="eastAsia"/>
                <w:color w:val="auto"/>
                <w:sz w:val="24"/>
                <w:lang w:val="en-US" w:eastAsia="zh-CN"/>
              </w:rPr>
              <w:t>外包过程识别不全，外包应为：</w:t>
            </w:r>
            <w:r>
              <w:rPr>
                <w:rFonts w:hint="eastAsia"/>
                <w:color w:val="auto"/>
                <w:lang w:val="en-US" w:eastAsia="zh-CN"/>
              </w:rPr>
              <w:t>餐厨垃圾处理、布草清洗、烟道清洗</w:t>
            </w:r>
          </w:p>
          <w:p>
            <w:pPr>
              <w:pStyle w:val="2"/>
              <w:rPr>
                <w:rFonts w:hint="default" w:eastAsia="宋体"/>
                <w:color w:val="000000"/>
                <w:sz w:val="24"/>
                <w:lang w:val="en-US" w:eastAsia="zh-CN"/>
              </w:rPr>
            </w:pPr>
          </w:p>
          <w:p>
            <w:pPr>
              <w:pStyle w:val="2"/>
              <w:rPr>
                <w:color w:val="000000"/>
                <w:sz w:val="24"/>
              </w:rPr>
            </w:pPr>
          </w:p>
        </w:tc>
        <w:tc>
          <w:tcPr>
            <w:tcW w:w="1688" w:type="dxa"/>
          </w:tcPr>
          <w:p>
            <w:pPr>
              <w:pStyle w:val="6"/>
              <w:pBdr>
                <w:bottom w:val="none" w:color="auto" w:sz="0" w:space="0"/>
              </w:pBdr>
              <w:ind w:right="600"/>
              <w:jc w:val="left"/>
              <w:rPr>
                <w:rFonts w:hint="default" w:eastAsia="宋体"/>
                <w:color w:val="000000"/>
                <w:sz w:val="32"/>
                <w:szCs w:val="32"/>
                <w:lang w:val="en-US" w:eastAsia="zh-CN"/>
              </w:rPr>
            </w:pPr>
            <w:r>
              <w:rPr>
                <w:rFonts w:hint="eastAsia"/>
                <w:color w:val="000000"/>
                <w:sz w:val="32"/>
                <w:szCs w:val="32"/>
                <w:lang w:val="en-US" w:eastAsia="zh-CN"/>
              </w:rPr>
              <w:t>8.4</w:t>
            </w:r>
          </w:p>
        </w:tc>
        <w:tc>
          <w:tcPr>
            <w:tcW w:w="1811" w:type="dxa"/>
          </w:tcPr>
          <w:p>
            <w:pPr>
              <w:pStyle w:val="6"/>
              <w:pBdr>
                <w:bottom w:val="none" w:color="auto" w:sz="0" w:space="0"/>
              </w:pBdr>
              <w:ind w:right="600"/>
              <w:jc w:val="left"/>
              <w:rPr>
                <w:rFonts w:hint="default" w:eastAsia="宋体"/>
                <w:color w:val="000000"/>
                <w:sz w:val="32"/>
                <w:szCs w:val="32"/>
                <w:lang w:val="en-US" w:eastAsia="zh-CN"/>
              </w:rPr>
            </w:pPr>
            <w:r>
              <w:rPr>
                <w:rFonts w:hint="eastAsia"/>
                <w:color w:val="000000"/>
                <w:sz w:val="32"/>
                <w:szCs w:val="32"/>
                <w:lang w:val="en-US" w:eastAsia="zh-CN"/>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ascii="宋体" w:hAnsi="宋体" w:eastAsia="宋体" w:cs="宋体"/>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审核员：李京田</w:t>
            </w:r>
          </w:p>
          <w:p>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20</w:t>
            </w:r>
            <w:r>
              <w:rPr>
                <w:rFonts w:hint="eastAsia"/>
                <w:b/>
                <w:color w:val="000000"/>
                <w:sz w:val="22"/>
                <w:szCs w:val="22"/>
                <w:lang w:val="en-US" w:eastAsia="zh-CN"/>
              </w:rPr>
              <w:t>20</w:t>
            </w:r>
            <w:r>
              <w:rPr>
                <w:b/>
                <w:color w:val="000000"/>
                <w:sz w:val="22"/>
                <w:szCs w:val="22"/>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lang w:val="en-US" w:eastAsia="zh-CN"/>
              </w:rPr>
              <w:t>6</w:t>
            </w:r>
            <w:r>
              <w:rPr>
                <w:rFonts w:hint="eastAsia"/>
                <w:b/>
                <w:color w:val="000000"/>
                <w:sz w:val="22"/>
                <w:szCs w:val="22"/>
              </w:rPr>
              <w:t>月</w:t>
            </w:r>
            <w:r>
              <w:rPr>
                <w:b/>
                <w:color w:val="000000"/>
                <w:sz w:val="22"/>
                <w:szCs w:val="22"/>
              </w:rPr>
              <w:t xml:space="preserve"> </w:t>
            </w:r>
            <w:r>
              <w:rPr>
                <w:rFonts w:hint="eastAsia"/>
                <w:b/>
                <w:color w:val="000000"/>
                <w:sz w:val="22"/>
                <w:szCs w:val="22"/>
                <w:lang w:val="en-US" w:eastAsia="zh-CN"/>
              </w:rPr>
              <w:t>30</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lang w:val="en-US" w:eastAsia="zh-CN"/>
              </w:rPr>
              <w:t>2020</w:t>
            </w:r>
            <w:r>
              <w:rPr>
                <w:b/>
                <w:color w:val="000000"/>
                <w:sz w:val="22"/>
                <w:szCs w:val="22"/>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lang w:val="en-US" w:eastAsia="zh-CN"/>
              </w:rPr>
              <w:t>6</w:t>
            </w:r>
            <w:r>
              <w:rPr>
                <w:b/>
                <w:color w:val="000000"/>
                <w:sz w:val="22"/>
                <w:szCs w:val="22"/>
              </w:rPr>
              <w:t xml:space="preserve"> </w:t>
            </w:r>
            <w:r>
              <w:rPr>
                <w:rFonts w:hint="eastAsia"/>
                <w:b/>
                <w:color w:val="000000"/>
                <w:sz w:val="22"/>
                <w:szCs w:val="22"/>
              </w:rPr>
              <w:t>月</w:t>
            </w:r>
            <w:r>
              <w:rPr>
                <w:b/>
                <w:color w:val="000000"/>
                <w:sz w:val="22"/>
                <w:szCs w:val="22"/>
              </w:rPr>
              <w:t xml:space="preserve"> </w:t>
            </w:r>
            <w:r>
              <w:rPr>
                <w:rFonts w:hint="eastAsia"/>
                <w:b/>
                <w:color w:val="000000"/>
                <w:sz w:val="22"/>
                <w:szCs w:val="22"/>
                <w:lang w:val="en-US" w:eastAsia="zh-CN"/>
              </w:rPr>
              <w:t>30</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pPr>
            <w:r>
              <w:rPr>
                <w:rFonts w:hint="eastAsia"/>
              </w:rPr>
              <w:t>对一阶段现场审核问题整改结果的验证结论及推荐意见：</w:t>
            </w:r>
          </w:p>
          <w:p>
            <w:pPr>
              <w:spacing w:line="360" w:lineRule="exact"/>
              <w:ind w:firstLine="105" w:firstLineChars="50"/>
            </w:pPr>
            <w:r>
              <w:rPr>
                <w:rFonts w:hint="eastAsia" w:ascii="宋体" w:hAnsi="宋体" w:eastAsia="宋体" w:cs="宋体"/>
              </w:rPr>
              <w:t>▉</w:t>
            </w:r>
            <w:bookmarkStart w:id="6" w:name="_GoBack"/>
            <w:bookmarkEnd w:id="6"/>
            <w:r>
              <w:rPr>
                <w:rFonts w:hint="eastAsia"/>
              </w:rPr>
              <w:t>所有问题全部整改，并符合要求□未按期完成整改□整改后不符合要求，需重新整改</w:t>
            </w:r>
            <w:r>
              <w:t>.</w:t>
            </w:r>
          </w:p>
          <w:p>
            <w:pPr>
              <w:tabs>
                <w:tab w:val="left" w:pos="8740"/>
              </w:tabs>
              <w:spacing w:line="360" w:lineRule="exact"/>
            </w:pPr>
            <w:r>
              <w:rPr>
                <w:rFonts w:hint="eastAsia"/>
              </w:rPr>
              <w:t>推荐意见：□可进行二阶段审核</w:t>
            </w:r>
            <w:r>
              <w:t xml:space="preserve">   </w:t>
            </w:r>
            <w:r>
              <w:rPr>
                <w:rFonts w:hint="eastAsia"/>
              </w:rPr>
              <w:t>□需再次安排一阶段审核</w:t>
            </w:r>
            <w:r>
              <w:t xml:space="preserve">   </w:t>
            </w:r>
            <w:r>
              <w:rPr>
                <w:rFonts w:hint="eastAsia"/>
              </w:rPr>
              <w:t>□不进入二阶段审核</w:t>
            </w:r>
            <w:r>
              <w:tab/>
            </w:r>
          </w:p>
          <w:p>
            <w:pPr>
              <w:pStyle w:val="2"/>
            </w:pPr>
          </w:p>
          <w:p>
            <w:pPr>
              <w:pStyle w:val="2"/>
            </w:pPr>
          </w:p>
          <w:p>
            <w:pPr>
              <w:spacing w:line="280" w:lineRule="exact"/>
              <w:rPr>
                <w:rFonts w:hint="default" w:eastAsia="宋体"/>
                <w:lang w:val="en-US" w:eastAsia="zh-CN"/>
              </w:rPr>
            </w:pPr>
            <w:r>
              <w:rPr>
                <w:rFonts w:hint="eastAsia"/>
              </w:rPr>
              <w:t>验证人：</w:t>
            </w:r>
            <w:r>
              <w:t xml:space="preserve"> </w:t>
            </w:r>
            <w:r>
              <w:rPr>
                <w:rFonts w:hint="eastAsia"/>
                <w:lang w:val="en-US" w:eastAsia="zh-CN"/>
              </w:rPr>
              <w:t>李京田</w:t>
            </w:r>
            <w:r>
              <w:t xml:space="preserve">                           </w:t>
            </w:r>
            <w:r>
              <w:rPr>
                <w:rFonts w:hint="eastAsia"/>
              </w:rPr>
              <w:t>日期：</w:t>
            </w:r>
            <w:r>
              <w:rPr>
                <w:rFonts w:hint="eastAsia"/>
                <w:lang w:val="en-US" w:eastAsia="zh-CN"/>
              </w:rPr>
              <w:t>2020.6.30</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0000000000000000000"/>
    <w:charset w:val="00"/>
    <w:family w:val="swiss"/>
    <w:pitch w:val="default"/>
    <w:sig w:usb0="00000000" w:usb1="00000000" w:usb2="00000000" w:usb3="00000000" w:csb0="00000001"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4097" o:spt="75" type="#_x0000_t75" style="position:absolute;left:0pt;margin-left:-0.05pt;margin-top:0.35pt;height:34.1pt;width:32.3pt;mso-wrap-distance-left:9pt;mso-wrap-distance-right:9pt;z-index:-102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1"/>
      </w:pBdr>
      <w:spacing w:line="320" w:lineRule="exact"/>
      <w:jc w:val="left"/>
    </w:pPr>
    <w:r>
      <w:pict>
        <v:shape id="文本框 1" o:spid="_x0000_s4098" o:spt="202" type="#_x0000_t202" style="position:absolute;left:0pt;margin-left:345.5pt;margin-top:2.2pt;height:20.2pt;width:156.25pt;z-index:102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ISC-B-I-09 一阶段审核报告(03版)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r>
      <w:pict>
        <v:shape id="_x0000_s4099" o:spid="_x0000_s4099" o:spt="32" type="#_x0000_t32" style="position:absolute;left:0pt;margin-left:-0.05pt;margin-top:10.65pt;height:0pt;width:489.8pt;z-index:102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8AA"/>
    <w:rsid w:val="0001791B"/>
    <w:rsid w:val="00035289"/>
    <w:rsid w:val="00061438"/>
    <w:rsid w:val="00065B15"/>
    <w:rsid w:val="00084370"/>
    <w:rsid w:val="000848D8"/>
    <w:rsid w:val="000A3715"/>
    <w:rsid w:val="000B1456"/>
    <w:rsid w:val="000C5A14"/>
    <w:rsid w:val="000D203D"/>
    <w:rsid w:val="000F224E"/>
    <w:rsid w:val="00134BFD"/>
    <w:rsid w:val="00140F7D"/>
    <w:rsid w:val="00146C97"/>
    <w:rsid w:val="00162C55"/>
    <w:rsid w:val="00182402"/>
    <w:rsid w:val="001A2FFB"/>
    <w:rsid w:val="001B015A"/>
    <w:rsid w:val="001B2618"/>
    <w:rsid w:val="00217A0D"/>
    <w:rsid w:val="00231860"/>
    <w:rsid w:val="00232BB6"/>
    <w:rsid w:val="0024143C"/>
    <w:rsid w:val="0025771B"/>
    <w:rsid w:val="00264768"/>
    <w:rsid w:val="0027570E"/>
    <w:rsid w:val="00297521"/>
    <w:rsid w:val="002B0E13"/>
    <w:rsid w:val="002B1C7A"/>
    <w:rsid w:val="002B69C4"/>
    <w:rsid w:val="002D10A2"/>
    <w:rsid w:val="002D2005"/>
    <w:rsid w:val="002E017B"/>
    <w:rsid w:val="003217B6"/>
    <w:rsid w:val="00324E31"/>
    <w:rsid w:val="003343F0"/>
    <w:rsid w:val="00344FC9"/>
    <w:rsid w:val="00352319"/>
    <w:rsid w:val="00392C35"/>
    <w:rsid w:val="003938BB"/>
    <w:rsid w:val="00397EFF"/>
    <w:rsid w:val="003B3E12"/>
    <w:rsid w:val="003C292D"/>
    <w:rsid w:val="003C7E98"/>
    <w:rsid w:val="003D335B"/>
    <w:rsid w:val="003D4EA9"/>
    <w:rsid w:val="003E58DC"/>
    <w:rsid w:val="00416D71"/>
    <w:rsid w:val="0043150A"/>
    <w:rsid w:val="004338AA"/>
    <w:rsid w:val="00446C4D"/>
    <w:rsid w:val="00451CD3"/>
    <w:rsid w:val="00455916"/>
    <w:rsid w:val="00466AE6"/>
    <w:rsid w:val="00486ADF"/>
    <w:rsid w:val="004A0CBF"/>
    <w:rsid w:val="004A4446"/>
    <w:rsid w:val="004C74F1"/>
    <w:rsid w:val="004E29D4"/>
    <w:rsid w:val="004F251A"/>
    <w:rsid w:val="00511ED7"/>
    <w:rsid w:val="005202C1"/>
    <w:rsid w:val="00524FEE"/>
    <w:rsid w:val="00536219"/>
    <w:rsid w:val="0054770A"/>
    <w:rsid w:val="005756E5"/>
    <w:rsid w:val="00577AF9"/>
    <w:rsid w:val="00577E0D"/>
    <w:rsid w:val="005942AD"/>
    <w:rsid w:val="00603A10"/>
    <w:rsid w:val="00615C86"/>
    <w:rsid w:val="00623AC0"/>
    <w:rsid w:val="006251C4"/>
    <w:rsid w:val="006423A3"/>
    <w:rsid w:val="00664BE5"/>
    <w:rsid w:val="006657D1"/>
    <w:rsid w:val="00674673"/>
    <w:rsid w:val="00677DC8"/>
    <w:rsid w:val="006A4E6D"/>
    <w:rsid w:val="006A7B46"/>
    <w:rsid w:val="006B34E4"/>
    <w:rsid w:val="006B5A3A"/>
    <w:rsid w:val="006F5F63"/>
    <w:rsid w:val="0070388F"/>
    <w:rsid w:val="00713C9E"/>
    <w:rsid w:val="007217F9"/>
    <w:rsid w:val="00747F8A"/>
    <w:rsid w:val="007673B7"/>
    <w:rsid w:val="00767600"/>
    <w:rsid w:val="00776600"/>
    <w:rsid w:val="00780BCD"/>
    <w:rsid w:val="0078148C"/>
    <w:rsid w:val="00787653"/>
    <w:rsid w:val="00791183"/>
    <w:rsid w:val="0079482C"/>
    <w:rsid w:val="007A52BA"/>
    <w:rsid w:val="007A7587"/>
    <w:rsid w:val="007B0C8F"/>
    <w:rsid w:val="007B12F5"/>
    <w:rsid w:val="007D5C94"/>
    <w:rsid w:val="007F06CB"/>
    <w:rsid w:val="007F1B90"/>
    <w:rsid w:val="00871B00"/>
    <w:rsid w:val="0089273E"/>
    <w:rsid w:val="008C2E1A"/>
    <w:rsid w:val="008D3CCE"/>
    <w:rsid w:val="008F59A4"/>
    <w:rsid w:val="00931B2C"/>
    <w:rsid w:val="009322A5"/>
    <w:rsid w:val="00933D2D"/>
    <w:rsid w:val="009365E1"/>
    <w:rsid w:val="00936C30"/>
    <w:rsid w:val="00943483"/>
    <w:rsid w:val="00966C26"/>
    <w:rsid w:val="009677FC"/>
    <w:rsid w:val="00976781"/>
    <w:rsid w:val="00980F0A"/>
    <w:rsid w:val="009D09B6"/>
    <w:rsid w:val="009F5822"/>
    <w:rsid w:val="00A056B5"/>
    <w:rsid w:val="00A35AD2"/>
    <w:rsid w:val="00A45A99"/>
    <w:rsid w:val="00A45F1F"/>
    <w:rsid w:val="00A57188"/>
    <w:rsid w:val="00A66F07"/>
    <w:rsid w:val="00A81AFA"/>
    <w:rsid w:val="00A86665"/>
    <w:rsid w:val="00AA0934"/>
    <w:rsid w:val="00AB23A7"/>
    <w:rsid w:val="00AD1764"/>
    <w:rsid w:val="00AF47B9"/>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81EA5"/>
    <w:rsid w:val="00C839E4"/>
    <w:rsid w:val="00CA0B06"/>
    <w:rsid w:val="00CC5C6F"/>
    <w:rsid w:val="00CC7F51"/>
    <w:rsid w:val="00CF7756"/>
    <w:rsid w:val="00D1718E"/>
    <w:rsid w:val="00DD092B"/>
    <w:rsid w:val="00DD1139"/>
    <w:rsid w:val="00DD6639"/>
    <w:rsid w:val="00DD69B1"/>
    <w:rsid w:val="00DF55BF"/>
    <w:rsid w:val="00E063C3"/>
    <w:rsid w:val="00E837C5"/>
    <w:rsid w:val="00E8551A"/>
    <w:rsid w:val="00E94F2B"/>
    <w:rsid w:val="00EA5E27"/>
    <w:rsid w:val="00EC5AF6"/>
    <w:rsid w:val="00EE5187"/>
    <w:rsid w:val="00EF1786"/>
    <w:rsid w:val="00EF7D0C"/>
    <w:rsid w:val="00F07780"/>
    <w:rsid w:val="00F329B1"/>
    <w:rsid w:val="00F46849"/>
    <w:rsid w:val="00F57EB8"/>
    <w:rsid w:val="00F651EB"/>
    <w:rsid w:val="00F769D3"/>
    <w:rsid w:val="00F9713E"/>
    <w:rsid w:val="00FE639C"/>
    <w:rsid w:val="07DA4E24"/>
    <w:rsid w:val="0AAB511D"/>
    <w:rsid w:val="12D6052A"/>
    <w:rsid w:val="13407DD0"/>
    <w:rsid w:val="13AB5065"/>
    <w:rsid w:val="16A50E54"/>
    <w:rsid w:val="1BAC7082"/>
    <w:rsid w:val="1E2252C2"/>
    <w:rsid w:val="1F5A1EA8"/>
    <w:rsid w:val="22304B11"/>
    <w:rsid w:val="2B1C6D57"/>
    <w:rsid w:val="357B0F35"/>
    <w:rsid w:val="36F10BB0"/>
    <w:rsid w:val="3BE052AD"/>
    <w:rsid w:val="3D867FA7"/>
    <w:rsid w:val="49916B26"/>
    <w:rsid w:val="4AED3214"/>
    <w:rsid w:val="4CEA5433"/>
    <w:rsid w:val="4E7F1263"/>
    <w:rsid w:val="53BE28F5"/>
    <w:rsid w:val="546310C0"/>
    <w:rsid w:val="560832DF"/>
    <w:rsid w:val="59000032"/>
    <w:rsid w:val="5AA57EC5"/>
    <w:rsid w:val="60EB7256"/>
    <w:rsid w:val="68F93FEA"/>
    <w:rsid w:val="6CFC1B86"/>
    <w:rsid w:val="743556D8"/>
    <w:rsid w:val="7A802B18"/>
    <w:rsid w:val="7B6F6C66"/>
    <w:rsid w:val="7D82547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1"/>
    <w:rPr>
      <w:rFonts w:ascii="宋体" w:hAnsi="宋体" w:eastAsia="宋体" w:cs="宋体"/>
      <w:sz w:val="21"/>
      <w:szCs w:val="21"/>
      <w:lang w:val="zh-CN" w:eastAsia="zh-CN" w:bidi="zh-CN"/>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4"/>
    <w:semiHidden/>
    <w:qFormat/>
    <w:locked/>
    <w:uiPriority w:val="99"/>
    <w:rPr>
      <w:rFonts w:ascii="Times New Roman" w:hAnsi="Times New Roman" w:eastAsia="宋体" w:cs="Times New Roman"/>
      <w:sz w:val="18"/>
      <w:szCs w:val="18"/>
    </w:rPr>
  </w:style>
  <w:style w:type="character" w:customStyle="1" w:styleId="12">
    <w:name w:val="页脚 字符"/>
    <w:link w:val="5"/>
    <w:qFormat/>
    <w:locked/>
    <w:uiPriority w:val="99"/>
    <w:rPr>
      <w:rFonts w:ascii="Times New Roman" w:hAnsi="Times New Roman" w:eastAsia="宋体" w:cs="Times New Roman"/>
      <w:sz w:val="18"/>
      <w:szCs w:val="18"/>
    </w:rPr>
  </w:style>
  <w:style w:type="character" w:customStyle="1" w:styleId="13">
    <w:name w:val="页眉 字符"/>
    <w:link w:val="6"/>
    <w:qFormat/>
    <w:locked/>
    <w:uiPriority w:val="99"/>
    <w:rPr>
      <w:rFonts w:ascii="Calibri" w:hAnsi="Calibri" w:eastAsia="宋体" w:cs="Times New Roman"/>
      <w:sz w:val="18"/>
      <w:szCs w:val="18"/>
    </w:rPr>
  </w:style>
  <w:style w:type="character" w:customStyle="1" w:styleId="14">
    <w:name w:val="副标题 字符"/>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character" w:customStyle="1" w:styleId="16">
    <w:name w:val="Char Char"/>
    <w:qFormat/>
    <w:uiPriority w:val="0"/>
    <w:rPr>
      <w:rFonts w:eastAsia="宋体"/>
      <w:kern w:val="2"/>
      <w:sz w:val="18"/>
      <w:lang w:val="en-US" w:eastAsia="zh-CN"/>
    </w:rPr>
  </w:style>
  <w:style w:type="character" w:customStyle="1" w:styleId="17">
    <w:name w:val="Char Char2"/>
    <w:qFormat/>
    <w:uiPriority w:val="0"/>
    <w:rPr>
      <w:rFonts w:eastAsia="宋体"/>
      <w:kern w:val="2"/>
      <w:sz w:val="18"/>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1277</Words>
  <Characters>7282</Characters>
  <Lines>60</Lines>
  <Paragraphs>17</Paragraphs>
  <TotalTime>5</TotalTime>
  <ScaleCrop>false</ScaleCrop>
  <LinksUpToDate>false</LinksUpToDate>
  <CharactersWithSpaces>8542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叶子</cp:lastModifiedBy>
  <cp:lastPrinted>2019-05-25T01:53:00Z</cp:lastPrinted>
  <dcterms:modified xsi:type="dcterms:W3CDTF">2020-07-07T07:12:47Z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