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363"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801"/>
        <w:gridCol w:w="1159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599"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ascii="宋体" w:hAnsi="宋体"/>
                <w:color w:val="auto"/>
                <w:lang w:val="en-US" w:eastAsia="zh-CN"/>
              </w:rPr>
              <w:t>管理层</w:t>
            </w:r>
          </w:p>
          <w:p>
            <w:pPr>
              <w:rPr>
                <w:rFonts w:hint="default" w:eastAsia="宋体"/>
                <w:color w:val="auto"/>
                <w:sz w:val="24"/>
                <w:szCs w:val="24"/>
                <w:lang w:val="en-US" w:eastAsia="zh-CN"/>
              </w:rPr>
            </w:pPr>
            <w:r>
              <w:rPr>
                <w:rFonts w:hint="eastAsia"/>
                <w:color w:val="auto"/>
                <w:sz w:val="24"/>
                <w:szCs w:val="24"/>
              </w:rPr>
              <w:t>主管领导/陪同人员：</w:t>
            </w:r>
            <w:r>
              <w:rPr>
                <w:rFonts w:hint="eastAsia"/>
                <w:color w:val="auto"/>
                <w:sz w:val="24"/>
                <w:szCs w:val="24"/>
                <w:lang w:val="en-US" w:eastAsia="zh-CN"/>
              </w:rPr>
              <w:t>总经理：</w:t>
            </w:r>
            <w:r>
              <w:rPr>
                <w:rFonts w:hint="eastAsia"/>
              </w:rPr>
              <w:t>毛骞</w:t>
            </w:r>
            <w:r>
              <w:rPr>
                <w:rFonts w:hint="eastAsia"/>
                <w:color w:val="auto"/>
                <w:lang w:val="en-US" w:eastAsia="zh-CN"/>
              </w:rPr>
              <w:t xml:space="preserve">     管代：</w:t>
            </w:r>
            <w:r>
              <w:rPr>
                <w:rFonts w:hint="eastAsia"/>
              </w:rPr>
              <w:t>倪娜</w:t>
            </w:r>
            <w:r>
              <w:rPr>
                <w:rFonts w:hint="eastAsia"/>
                <w:color w:val="auto"/>
                <w:lang w:val="en-US" w:eastAsia="zh-CN"/>
              </w:rPr>
              <w:t xml:space="preserve">  陪同：</w:t>
            </w:r>
            <w:r>
              <w:rPr>
                <w:rFonts w:hint="eastAsia"/>
              </w:rPr>
              <w:t>王立欣</w:t>
            </w:r>
          </w:p>
        </w:tc>
        <w:tc>
          <w:tcPr>
            <w:tcW w:w="8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tc>
        <w:tc>
          <w:tcPr>
            <w:tcW w:w="801" w:type="dxa"/>
            <w:vMerge w:val="continue"/>
            <w:vAlign w:val="center"/>
          </w:tcPr>
          <w:p/>
        </w:tc>
        <w:tc>
          <w:tcPr>
            <w:tcW w:w="11599" w:type="dxa"/>
            <w:vAlign w:val="center"/>
          </w:tcPr>
          <w:p>
            <w:pPr>
              <w:spacing w:before="120"/>
              <w:rPr>
                <w:rFonts w:hint="default" w:eastAsia="宋体"/>
                <w:color w:val="auto"/>
                <w:lang w:val="en-US" w:eastAsia="zh-CN"/>
              </w:rPr>
            </w:pPr>
            <w:r>
              <w:rPr>
                <w:rFonts w:hint="eastAsia"/>
                <w:color w:val="auto"/>
                <w:sz w:val="24"/>
                <w:szCs w:val="24"/>
              </w:rPr>
              <w:t>审核员：李京田</w:t>
            </w:r>
            <w:r>
              <w:rPr>
                <w:rFonts w:hint="eastAsia" w:ascii="宋体" w:hAnsi="宋体"/>
                <w:color w:val="auto"/>
              </w:rPr>
              <w:t xml:space="preserve"> </w:t>
            </w:r>
            <w:r>
              <w:rPr>
                <w:rFonts w:hint="eastAsia"/>
                <w:color w:val="auto"/>
                <w:sz w:val="24"/>
                <w:szCs w:val="24"/>
              </w:rPr>
              <w:t xml:space="preserve"> 张艳        审核时间：</w:t>
            </w:r>
            <w:r>
              <w:rPr>
                <w:rFonts w:hint="eastAsia"/>
                <w:color w:val="auto"/>
                <w:sz w:val="24"/>
                <w:szCs w:val="24"/>
                <w:lang w:val="en-US" w:eastAsia="zh-CN"/>
              </w:rPr>
              <w:t>2020.6.30</w:t>
            </w: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tc>
        <w:tc>
          <w:tcPr>
            <w:tcW w:w="801" w:type="dxa"/>
            <w:vMerge w:val="continue"/>
            <w:vAlign w:val="center"/>
          </w:tcPr>
          <w:p/>
        </w:tc>
        <w:tc>
          <w:tcPr>
            <w:tcW w:w="11599" w:type="dxa"/>
            <w:vAlign w:val="center"/>
          </w:tcPr>
          <w:p>
            <w:pPr>
              <w:rPr>
                <w:sz w:val="24"/>
                <w:szCs w:val="24"/>
              </w:rPr>
            </w:pPr>
            <w:r>
              <w:rPr>
                <w:rFonts w:hint="eastAsia"/>
                <w:sz w:val="24"/>
                <w:szCs w:val="24"/>
              </w:rPr>
              <w:t>审核条款：</w:t>
            </w:r>
            <w:r>
              <w:rPr>
                <w:rFonts w:hint="eastAsia"/>
                <w:sz w:val="21"/>
                <w:szCs w:val="21"/>
                <w:lang w:val="en-US" w:eastAsia="zh-CN"/>
              </w:rPr>
              <w:t xml:space="preserve">ES </w:t>
            </w:r>
            <w:r>
              <w:rPr>
                <w:rFonts w:hint="eastAsia"/>
                <w:sz w:val="21"/>
                <w:szCs w:val="21"/>
              </w:rPr>
              <w:t>4.1/4.3/4.4/5.2/6.2/</w:t>
            </w:r>
            <w:r>
              <w:rPr>
                <w:rFonts w:hint="eastAsia"/>
                <w:sz w:val="21"/>
                <w:szCs w:val="21"/>
                <w:lang w:val="en-US" w:eastAsia="zh-CN"/>
              </w:rPr>
              <w:t>7.1</w:t>
            </w:r>
            <w:r>
              <w:rPr>
                <w:rFonts w:hint="eastAsia"/>
                <w:sz w:val="21"/>
                <w:szCs w:val="21"/>
              </w:rPr>
              <w:t>/9.3</w:t>
            </w: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pStyle w:val="2"/>
              <w:rPr>
                <w:rFonts w:ascii="宋体" w:hAnsi="宋体" w:cs="宋体"/>
                <w:szCs w:val="21"/>
              </w:rPr>
            </w:pPr>
            <w:r>
              <w:rPr>
                <w:rFonts w:hint="eastAsia"/>
              </w:rPr>
              <w:t>外包过程</w:t>
            </w:r>
          </w:p>
          <w:p/>
        </w:tc>
        <w:tc>
          <w:tcPr>
            <w:tcW w:w="801" w:type="dxa"/>
          </w:tcPr>
          <w:p>
            <w:pPr>
              <w:rPr>
                <w:rFonts w:hint="default"/>
                <w:lang w:val="en-US" w:eastAsia="zh-CN"/>
              </w:rPr>
            </w:pPr>
            <w:r>
              <w:rPr>
                <w:rFonts w:hint="eastAsia"/>
                <w:lang w:val="en-US" w:eastAsia="zh-CN"/>
              </w:rPr>
              <w:t>ES:</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r>
              <w:rPr>
                <w:rFonts w:hint="eastAsia"/>
                <w:lang w:val="en-US" w:eastAsia="zh-CN"/>
              </w:rPr>
              <w:t>7</w:t>
            </w:r>
            <w:r>
              <w:rPr>
                <w:rFonts w:hint="eastAsia"/>
              </w:rPr>
              <w:t>.1</w:t>
            </w:r>
          </w:p>
        </w:tc>
        <w:tc>
          <w:tcPr>
            <w:tcW w:w="11599" w:type="dxa"/>
          </w:tcPr>
          <w:p>
            <w:pPr>
              <w:rPr>
                <w:rFonts w:hint="eastAsia" w:ascii="Times New Roman" w:hAnsi="Times New Roman" w:eastAsia="宋体" w:cs="Times New Roman"/>
                <w:bCs/>
                <w:spacing w:val="10"/>
                <w:kern w:val="2"/>
                <w:sz w:val="21"/>
                <w:szCs w:val="22"/>
                <w:lang w:val="en-US" w:eastAsia="zh-CN" w:bidi="ar-SA"/>
              </w:rPr>
            </w:pPr>
            <w:r>
              <w:rPr>
                <w:rFonts w:hint="eastAsia"/>
                <w:szCs w:val="22"/>
              </w:rPr>
              <w:t>营业执照：</w:t>
            </w:r>
            <w:bookmarkStart w:id="0" w:name="组织名称"/>
            <w:r>
              <w:rPr>
                <w:sz w:val="21"/>
                <w:szCs w:val="21"/>
              </w:rPr>
              <w:t>北京中科</w:t>
            </w:r>
            <w:r>
              <w:rPr>
                <w:rFonts w:hint="eastAsia" w:ascii="Times New Roman" w:hAnsi="Times New Roman" w:eastAsia="宋体" w:cs="Times New Roman"/>
                <w:bCs/>
                <w:spacing w:val="10"/>
                <w:kern w:val="2"/>
                <w:sz w:val="21"/>
                <w:szCs w:val="22"/>
                <w:lang w:val="en-US" w:eastAsia="zh-CN" w:bidi="ar-SA"/>
              </w:rPr>
              <w:t>科学驿站酒店管理有限公司</w:t>
            </w:r>
            <w:bookmarkEnd w:id="0"/>
            <w:r>
              <w:rPr>
                <w:rFonts w:hint="eastAsia" w:ascii="Times New Roman" w:hAnsi="Times New Roman" w:eastAsia="宋体" w:cs="Times New Roman"/>
                <w:bCs/>
                <w:spacing w:val="10"/>
                <w:kern w:val="2"/>
                <w:sz w:val="21"/>
                <w:szCs w:val="22"/>
                <w:lang w:val="en-US" w:eastAsia="zh-CN" w:bidi="ar-SA"/>
              </w:rPr>
              <w:t>，  注册地址：</w:t>
            </w:r>
            <w:bookmarkStart w:id="1" w:name="注册地址"/>
            <w:r>
              <w:rPr>
                <w:rFonts w:hint="eastAsia" w:ascii="Times New Roman" w:hAnsi="Times New Roman" w:eastAsia="宋体" w:cs="Times New Roman"/>
                <w:bCs/>
                <w:spacing w:val="10"/>
                <w:kern w:val="2"/>
                <w:sz w:val="21"/>
                <w:szCs w:val="22"/>
                <w:lang w:val="en-US" w:eastAsia="zh-CN" w:bidi="ar-SA"/>
              </w:rPr>
              <w:t>北京市海淀区北四环西路18号</w:t>
            </w:r>
            <w:bookmarkEnd w:id="1"/>
            <w:r>
              <w:rPr>
                <w:rFonts w:hint="eastAsia" w:ascii="Times New Roman" w:hAnsi="Times New Roman" w:eastAsia="宋体" w:cs="Times New Roman"/>
                <w:bCs/>
                <w:spacing w:val="10"/>
                <w:kern w:val="2"/>
                <w:sz w:val="21"/>
                <w:szCs w:val="22"/>
                <w:lang w:val="en-US" w:eastAsia="zh-CN" w:bidi="ar-SA"/>
              </w:rPr>
              <w:t>，经营地址：北京市海淀区北四环西路18号，统一社会信用代码：91110108MA01K11N40；  经营期限：2019-05-09至无固定期限。</w:t>
            </w:r>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北京中科科学驿站酒店管理有限公司,2019-05-09成立，经营范围：企业管理；酒店管理；餐饮管理；销售日用杂货、机械设备；体育运动项目经营（高危险性体育项目除外）；机动车公共停车场服务；物业管理；出租商业用房；出租办公用房；市场调查；企业管理咨询；企业策划、设计；设计、制作、代理、发布广告；科技会展服务；科技成果会展服务；体育会展服务；文化会展服务；承办展览展示活动；会议服务；复印服务；技术开发、技术咨询、技术交流、技术转让、技术推广、技术服务；居家养老服务；销售食品；住宿；餐饮服务；集中养老服务。（企业依法自主选择经营项目，开展经营活动；销售食品、住宿、餐饮服务、集中养老服务以及依法须经批准的项目，经相关部门批准后依批准的内容开展经营活动；不得从事本市产业政策禁止和限制类项目的经营活动。）公司的主要客户群为全国各地的来京的工人、农民、科研工作者、机关学校工作者等；公司采用总经理负责制，层层把关，让用户真正放心。</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2" w:name="审核范围"/>
            <w:r>
              <w:rPr>
                <w:rFonts w:hint="eastAsia" w:ascii="宋体" w:hAnsi="宋体"/>
                <w:szCs w:val="21"/>
              </w:rPr>
              <w:t>Q：酒店管理服务（包含餐饮）</w:t>
            </w:r>
          </w:p>
          <w:p>
            <w:pPr>
              <w:rPr>
                <w:rFonts w:hint="eastAsia" w:ascii="宋体" w:hAnsi="宋体"/>
                <w:szCs w:val="21"/>
              </w:rPr>
            </w:pPr>
            <w:r>
              <w:rPr>
                <w:rFonts w:hint="eastAsia" w:ascii="宋体" w:hAnsi="宋体"/>
                <w:szCs w:val="21"/>
              </w:rPr>
              <w:t>E：酒店管理服务（包含餐饮）及相关环境管理活动</w:t>
            </w:r>
          </w:p>
          <w:p>
            <w:pPr>
              <w:rPr>
                <w:rFonts w:hint="eastAsia" w:asciiTheme="minorEastAsia" w:hAnsiTheme="minorEastAsia" w:eastAsiaTheme="minorEastAsia" w:cstheme="minorEastAsia"/>
                <w:szCs w:val="21"/>
              </w:rPr>
            </w:pPr>
            <w:r>
              <w:rPr>
                <w:rFonts w:hint="eastAsia" w:ascii="宋体" w:hAnsi="宋体"/>
                <w:szCs w:val="21"/>
              </w:rPr>
              <w:t>O：酒店管理服务（包含餐饮）及相关的职业健康安全管理活动</w:t>
            </w:r>
            <w:bookmarkEnd w:id="2"/>
            <w:r>
              <w:rPr>
                <w:rFonts w:hint="eastAsia" w:ascii="宋体" w:hAnsi="宋体"/>
                <w:szCs w:val="21"/>
              </w:rPr>
              <w:t xml:space="preserve"> </w:t>
            </w:r>
          </w:p>
          <w:p>
            <w:pPr>
              <w:rPr>
                <w:rFonts w:ascii="宋体"/>
                <w:szCs w:val="21"/>
              </w:rPr>
            </w:pPr>
            <w:r>
              <w:rPr>
                <w:rFonts w:hint="eastAsia" w:asciiTheme="minorEastAsia" w:hAnsiTheme="minorEastAsia" w:eastAsiaTheme="minorEastAsia" w:cstheme="minorEastAsia"/>
                <w:szCs w:val="21"/>
                <w:lang w:val="en-US" w:eastAsia="zh-CN"/>
              </w:rPr>
              <w:t>改公司的上级单位是：</w:t>
            </w:r>
            <w:r>
              <w:rPr>
                <w:rFonts w:hint="eastAsia"/>
                <w:lang w:val="en-US" w:eastAsia="zh-CN"/>
              </w:rPr>
              <w:t>中国科学院行政管理局，</w:t>
            </w: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hint="default" w:asciiTheme="minorEastAsia" w:hAnsiTheme="minorEastAsia" w:eastAsiaTheme="minorEastAsia" w:cstheme="minorEastAsia"/>
                <w:b/>
                <w:bCs w:val="0"/>
                <w:color w:val="auto"/>
                <w:szCs w:val="21"/>
                <w:lang w:val="en-US" w:eastAsia="zh-CN"/>
              </w:rPr>
            </w:pPr>
            <w:r>
              <w:rPr>
                <w:rFonts w:hint="eastAsia" w:asciiTheme="minorEastAsia" w:hAnsiTheme="minorEastAsia" w:eastAsiaTheme="minorEastAsia" w:cstheme="minorEastAsia"/>
                <w:bCs w:val="0"/>
                <w:szCs w:val="21"/>
              </w:rPr>
              <w:t>对于企业的外包过程也进行了充分识别，公司</w:t>
            </w:r>
            <w:r>
              <w:rPr>
                <w:rFonts w:hint="eastAsia" w:asciiTheme="minorEastAsia" w:hAnsiTheme="minorEastAsia" w:eastAsiaTheme="minorEastAsia" w:cstheme="minorEastAsia"/>
                <w:bCs w:val="0"/>
                <w:szCs w:val="21"/>
                <w:lang w:val="en-US" w:eastAsia="zh-CN"/>
              </w:rPr>
              <w:t>外包为</w:t>
            </w:r>
            <w:r>
              <w:rPr>
                <w:rFonts w:hint="eastAsia" w:asciiTheme="minorEastAsia" w:hAnsiTheme="minorEastAsia" w:eastAsiaTheme="minorEastAsia" w:cstheme="minorEastAsia"/>
                <w:bCs w:val="0"/>
                <w:color w:val="auto"/>
                <w:szCs w:val="21"/>
                <w:lang w:val="en-US" w:eastAsia="zh-CN"/>
              </w:rPr>
              <w:t>：</w:t>
            </w:r>
            <w:r>
              <w:rPr>
                <w:rFonts w:hint="eastAsia"/>
                <w:b/>
                <w:bCs w:val="0"/>
                <w:color w:val="FF0000"/>
                <w:lang w:val="en-US" w:eastAsia="zh-CN"/>
              </w:rPr>
              <w:t>餐厨垃圾，识别不全，与实际不符合，不符合</w:t>
            </w:r>
          </w:p>
          <w:p>
            <w:pPr>
              <w:rPr>
                <w:rFonts w:hint="default" w:ascii="宋体" w:hAnsi="宋体" w:eastAsia="宋体"/>
                <w:szCs w:val="21"/>
                <w:lang w:val="en-US" w:eastAsia="zh-CN"/>
              </w:rPr>
            </w:pPr>
            <w:r>
              <w:rPr>
                <w:rFonts w:hint="eastAsia"/>
                <w:lang w:val="en-US" w:eastAsia="zh-CN"/>
              </w:rPr>
              <w:t>面积1200平米   餐厅 120，客房40间  上下两层</w:t>
            </w:r>
            <w:r>
              <w:rPr>
                <w:rFonts w:hint="eastAsia" w:ascii="宋体" w:hAnsi="宋体"/>
                <w:szCs w:val="21"/>
                <w:lang w:val="en-US" w:eastAsia="zh-CN"/>
              </w:rPr>
              <w:t>，有配套的质量、环境及职业健康安全设施及人员</w:t>
            </w:r>
          </w:p>
          <w:p>
            <w:pPr>
              <w:rPr>
                <w:rFonts w:hint="eastAsia" w:ascii="宋体" w:hAnsi="宋体"/>
                <w:color w:val="auto"/>
                <w:spacing w:val="-10"/>
                <w:sz w:val="20"/>
                <w:szCs w:val="20"/>
              </w:rPr>
            </w:pPr>
            <w:r>
              <w:rPr>
                <w:rFonts w:hint="eastAsia" w:ascii="宋体" w:hAnsi="宋体"/>
                <w:spacing w:val="-10"/>
                <w:sz w:val="20"/>
                <w:szCs w:val="20"/>
                <w:lang w:val="en-US" w:eastAsia="zh-CN"/>
              </w:rPr>
              <w:t>餐饮服务</w:t>
            </w:r>
            <w:r>
              <w:rPr>
                <w:rFonts w:hint="eastAsia" w:ascii="宋体" w:hAnsi="宋体"/>
                <w:spacing w:val="-10"/>
                <w:sz w:val="20"/>
                <w:szCs w:val="20"/>
              </w:rPr>
              <w:t>主要设备：</w:t>
            </w:r>
            <w:r>
              <w:rPr>
                <w:rFonts w:hint="eastAsia"/>
                <w:szCs w:val="22"/>
                <w:lang w:val="en-US" w:eastAsia="zh-CN"/>
              </w:rPr>
              <w:t>吸尘器、和面机、压面机、炒锅、蒸锅、燃气灶</w:t>
            </w:r>
            <w:r>
              <w:rPr>
                <w:rFonts w:hint="eastAsia" w:ascii="宋体" w:hAnsi="宋体"/>
                <w:color w:val="auto"/>
                <w:spacing w:val="-10"/>
                <w:sz w:val="20"/>
                <w:szCs w:val="20"/>
              </w:rPr>
              <w:t>等</w:t>
            </w:r>
          </w:p>
          <w:p>
            <w:pPr>
              <w:rPr>
                <w:rFonts w:hint="eastAsia"/>
                <w:lang w:val="en-US" w:eastAsia="zh-CN"/>
              </w:rPr>
            </w:pPr>
            <w:r>
              <w:rPr>
                <w:rFonts w:hint="eastAsia" w:ascii="宋体" w:hAnsi="宋体"/>
                <w:color w:val="auto"/>
                <w:spacing w:val="-10"/>
                <w:sz w:val="20"/>
                <w:szCs w:val="20"/>
                <w:lang w:val="en-US" w:eastAsia="zh-CN"/>
              </w:rPr>
              <w:t>酒店服务主要设备：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w:t>
            </w:r>
            <w:r>
              <w:rPr>
                <w:rFonts w:hint="eastAsia" w:cs="Lucida Sans"/>
                <w:b/>
                <w:lang w:val="en-US" w:eastAsia="zh-CN"/>
              </w:rPr>
              <w:t>油烟净化装置</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pStyle w:val="2"/>
              <w:rPr>
                <w:rFonts w:hint="default" w:eastAsia="宋体"/>
                <w:lang w:val="en-US" w:eastAsia="zh-CN"/>
              </w:rPr>
            </w:pPr>
            <w:r>
              <w:rPr>
                <w:rFonts w:hint="eastAsia"/>
                <w:lang w:val="en-US" w:eastAsia="zh-CN"/>
              </w:rPr>
              <w:t>人员有酒店服务人员、销售人员、餐厅服务人员，餐厅厨师，提供有人员资质。二阶段详查</w:t>
            </w:r>
          </w:p>
          <w:p>
            <w:pPr>
              <w:pStyle w:val="2"/>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5" w:type="dxa"/>
          </w:tcPr>
          <w:p>
            <w:pPr>
              <w:shd w:val="clear" w:color="auto" w:fill="FFFFFF"/>
              <w:spacing w:line="400" w:lineRule="exact"/>
              <w:rPr>
                <w:rFonts w:ascii="宋体" w:hAnsi="宋体" w:cs="宋体"/>
                <w:bCs/>
                <w:szCs w:val="21"/>
              </w:rPr>
            </w:pPr>
            <w:r>
              <w:rPr>
                <w:rFonts w:hint="eastAsia" w:ascii="宋体" w:hAnsi="宋体" w:cs="宋体"/>
                <w:bCs/>
                <w:szCs w:val="21"/>
              </w:rPr>
              <w:t>体系的总体策划及运行情况；管理方针、目标的策划、形成、批准过程及适宜性；</w:t>
            </w:r>
          </w:p>
          <w:p>
            <w:pPr>
              <w:rPr>
                <w:rFonts w:ascii="宋体" w:hAnsi="宋体" w:cs="宋体"/>
                <w:kern w:val="0"/>
                <w:szCs w:val="21"/>
              </w:rPr>
            </w:pPr>
          </w:p>
        </w:tc>
        <w:tc>
          <w:tcPr>
            <w:tcW w:w="801" w:type="dxa"/>
          </w:tcPr>
          <w:p>
            <w:pPr>
              <w:rPr>
                <w:rFonts w:hint="default"/>
                <w:lang w:val="en-US" w:eastAsia="zh-CN"/>
              </w:rPr>
            </w:pPr>
            <w:r>
              <w:rPr>
                <w:rFonts w:hint="eastAsia"/>
                <w:lang w:val="en-US" w:eastAsia="zh-CN"/>
              </w:rPr>
              <w:t>ES:</w:t>
            </w:r>
          </w:p>
          <w:p>
            <w:pPr>
              <w:rPr>
                <w:rFonts w:hint="eastAsia"/>
              </w:rPr>
            </w:pPr>
            <w:r>
              <w:rPr>
                <w:rFonts w:hint="eastAsia"/>
                <w:lang w:val="en-US" w:eastAsia="zh-CN"/>
              </w:rPr>
              <w:t>5.2     6.2</w:t>
            </w:r>
          </w:p>
          <w:p/>
        </w:tc>
        <w:tc>
          <w:tcPr>
            <w:tcW w:w="11599" w:type="dxa"/>
          </w:tcPr>
          <w:p>
            <w:pPr>
              <w:spacing w:line="400" w:lineRule="exact"/>
              <w:ind w:firstLine="210" w:firstLineChars="100"/>
              <w:rPr>
                <w:rFonts w:hint="eastAsia"/>
              </w:rPr>
            </w:pPr>
          </w:p>
          <w:p>
            <w:pPr>
              <w:spacing w:line="400" w:lineRule="exact"/>
              <w:ind w:firstLine="210" w:firstLineChars="100"/>
            </w:pPr>
            <w:r>
              <w:rPr>
                <w:rFonts w:hint="eastAsia"/>
              </w:rPr>
              <w:t>组织于2019</w:t>
            </w:r>
            <w:r>
              <w:rPr>
                <w:rFonts w:hint="eastAsia"/>
                <w:lang w:val="en-US" w:eastAsia="zh-CN"/>
              </w:rPr>
              <w:t>.11</w:t>
            </w:r>
            <w:r>
              <w:t>.10</w:t>
            </w:r>
            <w:r>
              <w:rPr>
                <w:rFonts w:hint="eastAsia"/>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pPr>
            <w:r>
              <w:rPr>
                <w:rFonts w:hint="eastAsia"/>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pPr>
            <w:r>
              <w:rPr>
                <w:rFonts w:hint="eastAsia"/>
              </w:rPr>
              <w:t>体系从建立至今运行良好，没有变化。</w:t>
            </w:r>
          </w:p>
          <w:p>
            <w:pPr>
              <w:pStyle w:val="2"/>
            </w:pPr>
            <w:r>
              <w:rPr>
                <w:rFonts w:hint="eastAsia"/>
              </w:rPr>
              <w:t>公司的管理方针为：</w:t>
            </w:r>
          </w:p>
          <w:p>
            <w:pPr>
              <w:rPr>
                <w:rFonts w:hint="eastAsia"/>
              </w:rPr>
            </w:pPr>
            <w:r>
              <w:rPr>
                <w:rFonts w:hint="eastAsia"/>
              </w:rPr>
              <w:t>卫生安全，质量求生存；主动服务，创新求进步；</w:t>
            </w:r>
          </w:p>
          <w:p>
            <w:pPr>
              <w:rPr>
                <w:rFonts w:hint="eastAsia"/>
              </w:rPr>
            </w:pPr>
            <w:r>
              <w:rPr>
                <w:rFonts w:hint="eastAsia"/>
              </w:rPr>
              <w:t>绿色环保，守法求持续；以人为本，健康求发展。</w:t>
            </w:r>
          </w:p>
          <w:p>
            <w:pPr>
              <w:pStyle w:val="2"/>
            </w:pPr>
          </w:p>
          <w:p>
            <w:pPr>
              <w:pStyle w:val="6"/>
              <w:pBdr>
                <w:bottom w:val="none" w:color="auto" w:sz="0" w:space="0"/>
              </w:pBdr>
              <w:tabs>
                <w:tab w:val="center" w:pos="5737"/>
                <w:tab w:val="clear" w:pos="4153"/>
              </w:tabs>
              <w:jc w:val="left"/>
              <w:rPr>
                <w:sz w:val="21"/>
                <w:szCs w:val="20"/>
              </w:rPr>
            </w:pPr>
            <w:r>
              <w:rPr>
                <w:rFonts w:hint="eastAsia"/>
                <w:sz w:val="21"/>
                <w:szCs w:val="20"/>
              </w:rPr>
              <w:t>制定了本公司的环境和职业健康安全的目标为：</w:t>
            </w:r>
          </w:p>
          <w:p>
            <w:pPr>
              <w:rPr>
                <w:rFonts w:hint="eastAsia"/>
              </w:rPr>
            </w:pPr>
            <w:r>
              <w:rPr>
                <w:rFonts w:hint="eastAsia"/>
              </w:rPr>
              <w:t>公司质量、环境和职业健康安全目标：</w:t>
            </w:r>
          </w:p>
          <w:p>
            <w:pPr>
              <w:rPr>
                <w:rFonts w:hint="eastAsia"/>
              </w:rPr>
            </w:pPr>
            <w:r>
              <w:rPr>
                <w:rFonts w:hint="eastAsia"/>
              </w:rPr>
              <w:t>火灾、爆炸事故为零</w:t>
            </w:r>
          </w:p>
          <w:p>
            <w:pPr>
              <w:rPr>
                <w:rFonts w:hint="eastAsia"/>
              </w:rPr>
            </w:pPr>
            <w:r>
              <w:rPr>
                <w:rFonts w:hint="eastAsia"/>
              </w:rPr>
              <w:t>固体废弃物100%分类收集</w:t>
            </w:r>
          </w:p>
          <w:p>
            <w:pPr>
              <w:rPr>
                <w:rFonts w:hint="eastAsia"/>
              </w:rPr>
            </w:pPr>
            <w:r>
              <w:rPr>
                <w:rFonts w:hint="eastAsia"/>
              </w:rPr>
              <w:t>废水、废气、噪声达标排放</w:t>
            </w:r>
          </w:p>
          <w:p>
            <w:r>
              <w:rPr>
                <w:rFonts w:hint="eastAsia"/>
              </w:rPr>
              <w:t>杜绝各类重伤以上事故，轻伤事故少于3件/年。</w:t>
            </w:r>
            <w:r>
              <w:t xml:space="preserve">      </w:t>
            </w:r>
          </w:p>
          <w:p>
            <w:pPr>
              <w:pStyle w:val="2"/>
              <w:ind w:firstLine="230" w:firstLineChars="100"/>
            </w:pPr>
            <w:r>
              <w:rPr>
                <w:rFonts w:hint="eastAsia" w:asciiTheme="minorEastAsia" w:hAnsiTheme="minorEastAsia" w:eastAsiaTheme="minorEastAsia" w:cstheme="minorEastAsia"/>
                <w:bCs w:val="0"/>
                <w:szCs w:val="21"/>
              </w:rPr>
              <w:t>提供法律法规清单</w:t>
            </w:r>
            <w:r>
              <w:t xml:space="preserve"> </w:t>
            </w:r>
            <w:r>
              <w:rPr>
                <w:rFonts w:hint="eastAsia"/>
              </w:rPr>
              <w:t>，外来文件清单</w:t>
            </w:r>
            <w:r>
              <w:t>,</w:t>
            </w:r>
            <w:r>
              <w:rPr>
                <w:rFonts w:hint="eastAsia"/>
              </w:rPr>
              <w:t>外来文件</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75" w:type="dxa"/>
          </w:tcPr>
          <w:p>
            <w:pPr>
              <w:rPr>
                <w:rFonts w:ascii="宋体" w:hAnsi="宋体" w:cs="宋体"/>
                <w:kern w:val="0"/>
                <w:szCs w:val="21"/>
              </w:rPr>
            </w:pPr>
            <w:r>
              <w:rPr>
                <w:rFonts w:hint="eastAsia" w:ascii="宋体" w:hAnsi="宋体" w:cs="宋体"/>
                <w:bCs/>
                <w:szCs w:val="21"/>
              </w:rPr>
              <w:t>管理评审的策划、实施情况及符合性、有效性</w:t>
            </w:r>
          </w:p>
        </w:tc>
        <w:tc>
          <w:tcPr>
            <w:tcW w:w="801" w:type="dxa"/>
          </w:tcPr>
          <w:p>
            <w:pPr>
              <w:rPr>
                <w:rFonts w:hint="default"/>
                <w:lang w:val="en-US" w:eastAsia="zh-CN"/>
              </w:rPr>
            </w:pPr>
            <w:r>
              <w:rPr>
                <w:rFonts w:hint="eastAsia"/>
                <w:lang w:val="en-US" w:eastAsia="zh-CN"/>
              </w:rPr>
              <w:t>ES</w:t>
            </w:r>
          </w:p>
          <w:p>
            <w:r>
              <w:rPr>
                <w:rFonts w:hint="eastAsia"/>
                <w:lang w:val="en-US" w:eastAsia="zh-CN"/>
              </w:rPr>
              <w:t>9.3</w:t>
            </w:r>
          </w:p>
        </w:tc>
        <w:tc>
          <w:tcPr>
            <w:tcW w:w="11599" w:type="dxa"/>
          </w:tcPr>
          <w:p>
            <w:pPr>
              <w:rPr>
                <w:color w:val="000000" w:themeColor="text1"/>
              </w:rPr>
            </w:pPr>
            <w:r>
              <w:rPr>
                <w:rFonts w:hint="eastAsia"/>
              </w:rPr>
              <w:t>公司</w:t>
            </w:r>
            <w:r>
              <w:rPr>
                <w:rFonts w:hint="eastAsia"/>
                <w:color w:val="000000" w:themeColor="text1"/>
              </w:rPr>
              <w:t>于2020年4月25日，依据：GB/T19001-2016\GB/T24001-2016\GB/T</w:t>
            </w:r>
            <w:r>
              <w:rPr>
                <w:rFonts w:hint="eastAsia"/>
                <w:color w:val="000000" w:themeColor="text1"/>
                <w:lang w:val="en-US" w:eastAsia="zh-CN"/>
              </w:rPr>
              <w:t>45001-2020</w:t>
            </w:r>
            <w:r>
              <w:rPr>
                <w:rFonts w:hint="eastAsia"/>
                <w:color w:val="000000" w:themeColor="text1"/>
              </w:rPr>
              <w:t>标准进行管理评审。</w:t>
            </w:r>
          </w:p>
          <w:p>
            <w:pPr>
              <w:ind w:firstLine="420" w:firstLineChars="200"/>
              <w:rPr>
                <w:color w:val="000000" w:themeColor="text1"/>
              </w:rPr>
            </w:pPr>
            <w:r>
              <w:rPr>
                <w:rFonts w:hint="eastAsia"/>
                <w:color w:val="000000" w:themeColor="text1"/>
              </w:rPr>
              <w:t>目前按标准要求平稳运行，至今暂无变更情况发生。</w:t>
            </w:r>
          </w:p>
          <w:p>
            <w:pPr>
              <w:rPr>
                <w:color w:val="000000" w:themeColor="text1"/>
              </w:rPr>
            </w:pPr>
            <w:r>
              <w:rPr>
                <w:rFonts w:hint="eastAsia"/>
                <w:color w:val="000000" w:themeColor="text1"/>
              </w:rPr>
              <w:t>查阅公司管理评审资料：</w:t>
            </w:r>
          </w:p>
          <w:p>
            <w:pPr>
              <w:rPr>
                <w:color w:val="000000" w:themeColor="text1"/>
              </w:rPr>
            </w:pPr>
            <w:r>
              <w:rPr>
                <w:rFonts w:hint="eastAsia"/>
                <w:color w:val="000000" w:themeColor="text1"/>
              </w:rPr>
              <w:t>一，综合部 发布管理评审计划， 拟稿-综合部 ，批准：毛骞，评审方式：会议评审，拟评审时间：2020年4月25日。</w:t>
            </w:r>
          </w:p>
          <w:p>
            <w:pPr>
              <w:rPr>
                <w:color w:val="000000" w:themeColor="text1"/>
              </w:rPr>
            </w:pPr>
            <w:r>
              <w:rPr>
                <w:rFonts w:hint="eastAsia"/>
                <w:color w:val="000000" w:themeColor="text1"/>
              </w:rPr>
              <w:t>二、管理评审输入：</w:t>
            </w:r>
          </w:p>
          <w:p>
            <w:pPr>
              <w:ind w:firstLine="420" w:firstLineChars="200"/>
              <w:rPr>
                <w:color w:val="000000" w:themeColor="text1"/>
              </w:rPr>
            </w:pPr>
            <w:r>
              <w:rPr>
                <w:rFonts w:hint="eastAsia"/>
                <w:color w:val="000000" w:themeColor="text1"/>
              </w:rPr>
              <w:t>方针目标适宜性、质量方针适宜性及质量目标达成情况、可能的变更、外部供方的绩效、内审情况、顾客满意情况及纠正措施完成情况，应对风险和机遇所采取措施的有效性以及改进的建议等等。</w:t>
            </w:r>
          </w:p>
          <w:p>
            <w:pPr>
              <w:numPr>
                <w:ilvl w:val="0"/>
                <w:numId w:val="1"/>
              </w:numPr>
            </w:pPr>
            <w:r>
              <w:rPr>
                <w:rFonts w:hint="eastAsia"/>
              </w:rPr>
              <w:t>查看“管理评审报告”，报告中对本次管理评审做了总结，评价了公司建立、运行管理体系的效果。</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szCs w:val="21"/>
              </w:rPr>
              <w:t>基本符合。</w:t>
            </w:r>
            <w:r>
              <w:rPr>
                <w:rFonts w:hint="eastAsia" w:ascii="宋体" w:hAnsi="宋体"/>
                <w:szCs w:val="21"/>
              </w:rPr>
              <w:t>。</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ascii="Times New Roman" w:hAnsi="Times New Roman" w:eastAsia="宋体" w:cs="Times New Roman"/>
                <w:kern w:val="2"/>
                <w:sz w:val="21"/>
                <w:lang w:val="en-US" w:eastAsia="zh-CN" w:bidi="ar-SA"/>
              </w:rPr>
            </w:pPr>
            <w:r>
              <w:rPr>
                <w:rFonts w:hint="eastAsia"/>
              </w:rPr>
              <w:t>遵守法律法规的情况事故及投诉情况</w:t>
            </w:r>
          </w:p>
        </w:tc>
        <w:tc>
          <w:tcPr>
            <w:tcW w:w="801" w:type="dxa"/>
            <w:vAlign w:val="top"/>
          </w:tcPr>
          <w:p>
            <w:pPr>
              <w:rPr>
                <w:rFonts w:hint="eastAsia" w:ascii="Times New Roman" w:hAnsi="Times New Roman" w:eastAsia="宋体" w:cs="Times New Roman"/>
                <w:kern w:val="2"/>
                <w:sz w:val="21"/>
                <w:lang w:val="en-US" w:eastAsia="zh-CN" w:bidi="ar-SA"/>
              </w:rPr>
            </w:pPr>
          </w:p>
        </w:tc>
        <w:tc>
          <w:tcPr>
            <w:tcW w:w="115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服务</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19.11.2</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888"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801" w:type="dxa"/>
            <w:vAlign w:val="top"/>
          </w:tcPr>
          <w:p>
            <w:pPr>
              <w:rPr>
                <w:rFonts w:hint="eastAsia" w:ascii="Times New Roman" w:hAnsi="Times New Roman" w:eastAsia="宋体" w:cs="Times New Roman"/>
                <w:kern w:val="2"/>
                <w:sz w:val="21"/>
                <w:lang w:val="en-US" w:eastAsia="zh-CN" w:bidi="ar-SA"/>
              </w:rPr>
            </w:pPr>
          </w:p>
        </w:tc>
        <w:tc>
          <w:tcPr>
            <w:tcW w:w="11599" w:type="dxa"/>
            <w:vAlign w:val="top"/>
          </w:tcPr>
          <w:p>
            <w:pPr>
              <w:rPr>
                <w:rFonts w:ascii="Times New Roman" w:hAnsi="Times New Roman" w:cs="Times New Roman"/>
                <w:szCs w:val="22"/>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3-5</w:t>
            </w:r>
            <w:r>
              <w:rPr>
                <w:rFonts w:hint="eastAsia"/>
              </w:rPr>
              <w:t>日</w:t>
            </w:r>
          </w:p>
        </w:tc>
        <w:tc>
          <w:tcPr>
            <w:tcW w:w="888" w:type="dxa"/>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63" w:type="dxa"/>
            <w:gridSpan w:val="4"/>
            <w:tcBorders>
              <w:bottom w:val="single" w:color="auto" w:sz="4" w:space="0"/>
            </w:tcBorders>
            <w:vAlign w:val="center"/>
          </w:tcPr>
          <w:p>
            <w:pPr>
              <w:jc w:val="center"/>
              <w:rPr>
                <w:rFonts w:hint="eastAsia"/>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eastAsia"/>
              </w:rPr>
            </w:pPr>
          </w:p>
          <w:p>
            <w:pPr>
              <w:shd w:val="clear"/>
              <w:rPr>
                <w:rFonts w:hint="eastAsia"/>
              </w:rPr>
            </w:pPr>
          </w:p>
          <w:p>
            <w:pPr>
              <w:pStyle w:val="6"/>
              <w:shd w:val="clear"/>
              <w:rPr>
                <w:rFonts w:hint="eastAsia"/>
              </w:rPr>
            </w:pPr>
          </w:p>
          <w:p>
            <w:pPr>
              <w:shd w:val="clear"/>
              <w:rPr>
                <w:rFonts w:hint="eastAsia"/>
              </w:rPr>
            </w:pPr>
          </w:p>
          <w:p>
            <w:pPr>
              <w:widowControl w:val="0"/>
              <w:pBdr>
                <w:top w:val="none" w:color="auto" w:sz="0" w:space="1"/>
                <w:left w:val="none" w:color="auto" w:sz="0" w:space="4"/>
                <w:bottom w:val="none" w:color="auto" w:sz="0" w:space="1"/>
                <w:right w:val="none" w:color="auto" w:sz="0" w:space="4"/>
                <w:between w:val="none" w:color="auto" w:sz="0" w:space="0"/>
              </w:pBdr>
              <w:shd w:val="clear"/>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tcBorders>
              <w:top w:val="single" w:color="auto" w:sz="4" w:space="0"/>
              <w:bottom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1" w:type="dxa"/>
            <w:vMerge w:val="restart"/>
            <w:tcBorders>
              <w:top w:val="single" w:color="auto" w:sz="4" w:space="0"/>
              <w:bottom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1599" w:type="dxa"/>
            <w:tcBorders>
              <w:top w:val="single" w:color="auto" w:sz="4" w:space="0"/>
              <w:bottom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综合部         </w:t>
            </w:r>
            <w:r>
              <w:rPr>
                <w:rFonts w:hint="eastAsia"/>
                <w:color w:val="auto"/>
                <w:sz w:val="24"/>
                <w:szCs w:val="24"/>
              </w:rPr>
              <w:t>主管领导</w:t>
            </w:r>
            <w:r>
              <w:rPr>
                <w:rFonts w:hint="eastAsia"/>
                <w:color w:val="auto"/>
                <w:sz w:val="24"/>
                <w:szCs w:val="24"/>
                <w:lang w:eastAsia="zh-CN"/>
              </w:rPr>
              <w:t>：</w:t>
            </w:r>
            <w:r>
              <w:rPr>
                <w:rFonts w:hint="eastAsia"/>
              </w:rPr>
              <w:t>侯越芝</w:t>
            </w:r>
            <w:r>
              <w:rPr>
                <w:rFonts w:hint="eastAsia"/>
                <w:color w:val="auto"/>
                <w:lang w:val="en-US" w:eastAsia="zh-CN"/>
              </w:rPr>
              <w:t xml:space="preserve">          陪同：</w:t>
            </w:r>
            <w:r>
              <w:rPr>
                <w:rFonts w:hint="eastAsia"/>
              </w:rPr>
              <w:t>王立欣</w:t>
            </w:r>
          </w:p>
        </w:tc>
        <w:tc>
          <w:tcPr>
            <w:tcW w:w="888" w:type="dxa"/>
            <w:vMerge w:val="restart"/>
            <w:tcBorders>
              <w:top w:val="single" w:color="auto" w:sz="4" w:space="0"/>
              <w:bottom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tcBorders>
              <w:top w:val="single" w:color="auto" w:sz="4" w:space="0"/>
            </w:tcBorders>
            <w:vAlign w:val="center"/>
          </w:tcPr>
          <w:p/>
        </w:tc>
        <w:tc>
          <w:tcPr>
            <w:tcW w:w="801" w:type="dxa"/>
            <w:vMerge w:val="continue"/>
            <w:tcBorders>
              <w:top w:val="single" w:color="auto" w:sz="4" w:space="0"/>
            </w:tcBorders>
            <w:vAlign w:val="center"/>
          </w:tcPr>
          <w:p/>
        </w:tc>
        <w:tc>
          <w:tcPr>
            <w:tcW w:w="11599" w:type="dxa"/>
            <w:tcBorders>
              <w:top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审核员：李京田</w:t>
            </w:r>
            <w:r>
              <w:rPr>
                <w:rFonts w:hint="eastAsia" w:ascii="宋体" w:hAnsi="宋体"/>
                <w:color w:val="auto"/>
              </w:rPr>
              <w:t xml:space="preserve"> </w:t>
            </w:r>
            <w:r>
              <w:rPr>
                <w:rFonts w:hint="eastAsia"/>
                <w:color w:val="auto"/>
                <w:sz w:val="24"/>
                <w:szCs w:val="24"/>
              </w:rPr>
              <w:t xml:space="preserve">  张艳         审核时间：</w:t>
            </w:r>
            <w:r>
              <w:rPr>
                <w:rFonts w:hint="eastAsia"/>
                <w:color w:val="auto"/>
                <w:sz w:val="24"/>
                <w:szCs w:val="24"/>
                <w:lang w:val="en-US" w:eastAsia="zh-CN"/>
              </w:rPr>
              <w:t>2020.6.30</w:t>
            </w:r>
          </w:p>
        </w:tc>
        <w:tc>
          <w:tcPr>
            <w:tcW w:w="888" w:type="dxa"/>
            <w:vMerge w:val="continue"/>
            <w:tcBorders>
              <w:top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tc>
        <w:tc>
          <w:tcPr>
            <w:tcW w:w="801" w:type="dxa"/>
            <w:vMerge w:val="continue"/>
            <w:vAlign w:val="center"/>
          </w:tcPr>
          <w:p/>
        </w:tc>
        <w:tc>
          <w:tcPr>
            <w:tcW w:w="11599" w:type="dxa"/>
            <w:vAlign w:val="center"/>
          </w:tcPr>
          <w:p>
            <w:pPr>
              <w:rPr>
                <w:color w:val="auto"/>
                <w:sz w:val="24"/>
                <w:szCs w:val="24"/>
              </w:rPr>
            </w:pPr>
            <w:r>
              <w:rPr>
                <w:rFonts w:hint="eastAsia"/>
                <w:color w:val="auto"/>
                <w:sz w:val="24"/>
                <w:szCs w:val="24"/>
              </w:rPr>
              <w:t>审核条款：</w:t>
            </w:r>
            <w:r>
              <w:rPr>
                <w:rFonts w:hint="eastAsia"/>
                <w:color w:val="auto"/>
                <w:sz w:val="21"/>
                <w:szCs w:val="21"/>
                <w:lang w:val="en-US" w:eastAsia="zh-CN"/>
              </w:rPr>
              <w:t>ES： 6.1/6.2/7.5</w:t>
            </w:r>
            <w:r>
              <w:rPr>
                <w:rFonts w:hint="eastAsia"/>
                <w:color w:val="auto"/>
                <w:sz w:val="21"/>
                <w:szCs w:val="21"/>
              </w:rPr>
              <w:t>/</w:t>
            </w:r>
            <w:r>
              <w:rPr>
                <w:rFonts w:hint="eastAsia"/>
                <w:color w:val="auto"/>
                <w:sz w:val="21"/>
                <w:szCs w:val="21"/>
                <w:lang w:val="en-US" w:eastAsia="zh-CN"/>
              </w:rPr>
              <w:t>8.1/9.2</w:t>
            </w: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center"/>
          </w:tcPr>
          <w:p>
            <w:pPr>
              <w:rPr>
                <w:rFonts w:ascii="宋体" w:hAnsi="宋体" w:cs="宋体"/>
                <w:color w:val="0000FF"/>
                <w:kern w:val="0"/>
                <w:szCs w:val="21"/>
              </w:rPr>
            </w:pPr>
            <w:r>
              <w:rPr>
                <w:rFonts w:hint="eastAsia"/>
                <w:szCs w:val="21"/>
              </w:rPr>
              <w:t>危险源识别</w:t>
            </w:r>
          </w:p>
        </w:tc>
        <w:tc>
          <w:tcPr>
            <w:tcW w:w="801" w:type="dxa"/>
            <w:vAlign w:val="center"/>
          </w:tcPr>
          <w:p>
            <w:pPr>
              <w:rPr>
                <w:rFonts w:hint="eastAsia"/>
                <w:szCs w:val="21"/>
                <w:lang w:val="en-US" w:eastAsia="zh-CN"/>
              </w:rPr>
            </w:pPr>
            <w:r>
              <w:rPr>
                <w:rFonts w:hint="eastAsia"/>
                <w:szCs w:val="21"/>
                <w:lang w:val="en-US" w:eastAsia="zh-CN"/>
              </w:rPr>
              <w:t>ES</w:t>
            </w:r>
          </w:p>
          <w:p>
            <w:pPr>
              <w:rPr>
                <w:rFonts w:hint="default" w:eastAsia="宋体"/>
                <w:szCs w:val="21"/>
                <w:lang w:val="en-US" w:eastAsia="zh-CN"/>
              </w:rPr>
            </w:pPr>
            <w:r>
              <w:rPr>
                <w:rFonts w:hint="eastAsia"/>
                <w:szCs w:val="21"/>
              </w:rPr>
              <w:t>6.1</w:t>
            </w:r>
          </w:p>
          <w:p>
            <w:pPr>
              <w:rPr>
                <w:color w:val="0000FF"/>
              </w:rPr>
            </w:pPr>
          </w:p>
        </w:tc>
        <w:tc>
          <w:tcPr>
            <w:tcW w:w="11599" w:type="dxa"/>
            <w:vAlign w:val="center"/>
          </w:tcPr>
          <w:p>
            <w:pPr>
              <w:pStyle w:val="6"/>
              <w:pBdr>
                <w:bottom w:val="none" w:color="auto" w:sz="0" w:space="0"/>
              </w:pBdr>
              <w:tabs>
                <w:tab w:val="center" w:pos="5737"/>
                <w:tab w:val="clear" w:pos="4153"/>
              </w:tabs>
              <w:ind w:firstLine="480" w:firstLineChars="200"/>
              <w:jc w:val="left"/>
              <w:rPr>
                <w:rFonts w:hint="default" w:eastAsia="宋体"/>
                <w:color w:val="auto"/>
                <w:sz w:val="24"/>
                <w:szCs w:val="24"/>
                <w:lang w:val="en-US" w:eastAsia="zh-CN"/>
              </w:rPr>
            </w:pPr>
            <w:r>
              <w:rPr>
                <w:rFonts w:hint="eastAsia"/>
                <w:color w:val="auto"/>
                <w:sz w:val="24"/>
                <w:szCs w:val="24"/>
              </w:rPr>
              <w:t>提供了“重要环境因素清单”</w:t>
            </w:r>
            <w:r>
              <w:rPr>
                <w:rFonts w:hint="eastAsia"/>
                <w:color w:val="auto"/>
                <w:sz w:val="24"/>
                <w:szCs w:val="24"/>
                <w:lang w:val="en-US" w:eastAsia="zh-CN"/>
              </w:rPr>
              <w:t>,涉及综合部的有：</w:t>
            </w:r>
          </w:p>
          <w:p>
            <w:pPr>
              <w:rPr>
                <w:rFonts w:hint="default" w:eastAsia="宋体"/>
                <w:color w:val="auto"/>
                <w:lang w:val="en-US" w:eastAsia="zh-CN"/>
              </w:rPr>
            </w:pPr>
            <w:r>
              <w:rPr>
                <w:rFonts w:hint="eastAsia"/>
                <w:color w:val="auto"/>
              </w:rPr>
              <w:t>固体废弃物</w:t>
            </w:r>
            <w:r>
              <w:rPr>
                <w:rFonts w:hint="eastAsia"/>
                <w:color w:val="auto"/>
                <w:lang w:eastAsia="zh-CN"/>
              </w:rPr>
              <w:t>、</w:t>
            </w:r>
            <w:r>
              <w:rPr>
                <w:rFonts w:hint="eastAsia"/>
                <w:color w:val="auto"/>
              </w:rPr>
              <w:t>.火灾</w:t>
            </w:r>
          </w:p>
          <w:p>
            <w:pPr>
              <w:rPr>
                <w:color w:val="auto"/>
              </w:rPr>
            </w:pPr>
            <w:r>
              <w:rPr>
                <w:rFonts w:hint="eastAsia"/>
                <w:color w:val="auto"/>
              </w:rPr>
              <w:t>提供了“不可接受风险清单”</w:t>
            </w:r>
          </w:p>
          <w:p>
            <w:pPr>
              <w:numPr>
                <w:ilvl w:val="0"/>
                <w:numId w:val="0"/>
              </w:numPr>
              <w:rPr>
                <w:rFonts w:hint="eastAsia" w:asciiTheme="minorEastAsia" w:hAnsiTheme="minorEastAsia" w:eastAsiaTheme="minorEastAsia" w:cstheme="minorEastAsia"/>
                <w:color w:val="auto"/>
                <w:szCs w:val="21"/>
              </w:rPr>
            </w:pP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rPr>
              <w:t>查到</w:t>
            </w:r>
            <w:r>
              <w:rPr>
                <w:rFonts w:hint="eastAsia" w:asciiTheme="minorEastAsia" w:hAnsiTheme="minorEastAsia" w:eastAsiaTheme="minorEastAsia" w:cstheme="minorEastAsia"/>
                <w:color w:val="auto"/>
                <w:szCs w:val="21"/>
                <w:lang w:val="en-GB"/>
              </w:rPr>
              <w:t xml:space="preserve">《应急准备与响应控制程序 》，及《应急预案 》包含有事件级别及不同级别事件的处理程序、事件处理组织机构及职责分工、通用及特殊处理程序、各岗位要求等。具有可操作性。编制：综合部   </w:t>
            </w:r>
          </w:p>
          <w:p>
            <w:pPr>
              <w:ind w:firstLine="420" w:firstLineChars="200"/>
              <w:rPr>
                <w:rFonts w:asciiTheme="minorEastAsia" w:hAnsiTheme="minorEastAsia" w:eastAsiaTheme="minorEastAsia" w:cstheme="minorEastAsia"/>
                <w:color w:val="auto"/>
                <w:szCs w:val="21"/>
                <w:lang w:val="en-GB"/>
              </w:rPr>
            </w:pPr>
            <w:r>
              <w:rPr>
                <w:rFonts w:hint="eastAsia"/>
                <w:color w:val="auto"/>
              </w:rPr>
              <w:t>批准：</w:t>
            </w:r>
            <w:r>
              <w:rPr>
                <w:rFonts w:hint="eastAsia"/>
              </w:rPr>
              <w:t>毛骞</w:t>
            </w:r>
            <w:r>
              <w:rPr>
                <w:rFonts w:hint="eastAsia"/>
                <w:lang w:val="en-US" w:eastAsia="zh-CN"/>
              </w:rPr>
              <w:t xml:space="preserve">   </w:t>
            </w:r>
            <w:r>
              <w:rPr>
                <w:rFonts w:hint="eastAsia" w:asciiTheme="minorEastAsia" w:hAnsiTheme="minorEastAsia" w:eastAsiaTheme="minorEastAsia" w:cstheme="minorEastAsia"/>
                <w:color w:val="auto"/>
                <w:szCs w:val="21"/>
                <w:lang w:val="en-GB"/>
              </w:rPr>
              <w:t>时间：</w:t>
            </w:r>
            <w:r>
              <w:rPr>
                <w:rFonts w:hint="eastAsia" w:eastAsia="方正北魏楷书简体"/>
                <w:color w:val="auto"/>
              </w:rPr>
              <w:t>2019年</w:t>
            </w:r>
            <w:r>
              <w:rPr>
                <w:rFonts w:hint="eastAsia" w:eastAsia="方正北魏楷书简体"/>
                <w:color w:val="auto"/>
                <w:lang w:val="en-US" w:eastAsia="zh-CN"/>
              </w:rPr>
              <w:t>11</w:t>
            </w:r>
            <w:r>
              <w:rPr>
                <w:rFonts w:hint="eastAsia" w:eastAsia="方正北魏楷书简体"/>
                <w:color w:val="auto"/>
              </w:rPr>
              <w:t>月10日</w:t>
            </w:r>
          </w:p>
          <w:p>
            <w:pPr>
              <w:ind w:firstLine="420" w:firstLineChars="200"/>
              <w:rPr>
                <w:color w:val="auto"/>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GB"/>
              </w:rPr>
              <w:t>抽查消防安全应急预案演练记录</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bCs/>
                <w:color w:val="auto"/>
                <w:szCs w:val="21"/>
              </w:rPr>
              <w:t xml:space="preserve"> </w:t>
            </w:r>
            <w:r>
              <w:rPr>
                <w:rFonts w:hint="eastAsia" w:ascii="宋体" w:hAnsi="宋体" w:cs="宋体"/>
                <w:bCs/>
                <w:color w:val="auto"/>
                <w:szCs w:val="21"/>
              </w:rPr>
              <w:t>详见二阶段记录</w:t>
            </w:r>
            <w:r>
              <w:rPr>
                <w:rFonts w:hint="eastAsia"/>
                <w:color w:val="auto"/>
                <w:szCs w:val="21"/>
              </w:rPr>
              <w:t>。</w:t>
            </w:r>
          </w:p>
        </w:tc>
        <w:tc>
          <w:tcPr>
            <w:tcW w:w="88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pStyle w:val="2"/>
              <w:rPr>
                <w:rFonts w:hint="eastAsia" w:ascii="宋体" w:hAnsi="宋体"/>
                <w:szCs w:val="21"/>
              </w:rPr>
            </w:pPr>
            <w:r>
              <w:rPr>
                <w:rFonts w:hint="eastAsia" w:ascii="宋体" w:hAnsi="宋体"/>
                <w:lang w:val="en-US" w:eastAsia="zh-CN"/>
              </w:rPr>
              <w:t>成文信息</w:t>
            </w:r>
          </w:p>
          <w:p>
            <w:pPr>
              <w:rPr>
                <w:rFonts w:ascii="Times New Roman" w:hAnsi="Times New Roman" w:eastAsia="宋体" w:cs="Times New Roman"/>
                <w:kern w:val="2"/>
                <w:sz w:val="21"/>
                <w:lang w:val="en-US" w:eastAsia="zh-CN" w:bidi="ar-SA"/>
              </w:rPr>
            </w:pPr>
          </w:p>
        </w:tc>
        <w:tc>
          <w:tcPr>
            <w:tcW w:w="801"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ES7.5</w:t>
            </w:r>
          </w:p>
        </w:tc>
        <w:tc>
          <w:tcPr>
            <w:tcW w:w="11599" w:type="dxa"/>
          </w:tcPr>
          <w:p>
            <w:pPr>
              <w:tabs>
                <w:tab w:val="left" w:pos="7380"/>
              </w:tabs>
              <w:rPr>
                <w:rFonts w:ascii="宋体" w:hAnsi="宋体"/>
                <w:szCs w:val="21"/>
              </w:rPr>
            </w:pPr>
            <w:r>
              <w:rPr>
                <w:rFonts w:hint="eastAsia" w:ascii="宋体" w:hAnsi="宋体"/>
                <w:szCs w:val="21"/>
              </w:rPr>
              <w:t>执行公司《成文信息控制程序》</w:t>
            </w:r>
          </w:p>
          <w:p>
            <w:pPr>
              <w:tabs>
                <w:tab w:val="left" w:pos="7380"/>
              </w:tabs>
              <w:rPr>
                <w:rFonts w:ascii="宋体" w:hAnsi="宋体"/>
                <w:szCs w:val="21"/>
              </w:rPr>
            </w:pPr>
            <w:r>
              <w:rPr>
                <w:rFonts w:hint="eastAsia" w:ascii="宋体" w:hAnsi="宋体"/>
                <w:szCs w:val="21"/>
              </w:rPr>
              <w:t>管理体系文件包括：管理手册、程序文件、作业文件、外来文件、各类记录等。已建立“受控文件清单”。</w:t>
            </w:r>
          </w:p>
          <w:p>
            <w:pPr>
              <w:tabs>
                <w:tab w:val="left" w:pos="7380"/>
              </w:tabs>
              <w:rPr>
                <w:rFonts w:ascii="宋体" w:hAnsi="宋体"/>
                <w:szCs w:val="21"/>
              </w:rPr>
            </w:pPr>
            <w:r>
              <w:rPr>
                <w:rFonts w:hint="eastAsia" w:ascii="宋体" w:hAnsi="宋体"/>
                <w:szCs w:val="21"/>
              </w:rPr>
              <w:t>查：公司《管理手册》、《程序文件》为依据ISO9001:2015、ISO14001:2015版标准编制发布实施。</w:t>
            </w:r>
          </w:p>
          <w:p>
            <w:pPr>
              <w:tabs>
                <w:tab w:val="left" w:pos="7380"/>
              </w:tabs>
              <w:rPr>
                <w:rFonts w:ascii="宋体" w:hAnsi="宋体"/>
                <w:szCs w:val="21"/>
              </w:rPr>
            </w:pPr>
            <w:r>
              <w:rPr>
                <w:rFonts w:hint="eastAsia" w:ascii="宋体" w:hAnsi="宋体"/>
                <w:szCs w:val="21"/>
              </w:rPr>
              <w:t>由管理者代表审核，总经理批准后发布。</w:t>
            </w:r>
          </w:p>
          <w:p>
            <w:pPr>
              <w:tabs>
                <w:tab w:val="left" w:pos="7380"/>
              </w:tabs>
              <w:rPr>
                <w:rFonts w:ascii="宋体" w:hAnsi="宋体"/>
                <w:szCs w:val="21"/>
              </w:rPr>
            </w:pPr>
            <w:r>
              <w:rPr>
                <w:rFonts w:hint="eastAsia" w:ascii="宋体" w:hAnsi="宋体"/>
                <w:szCs w:val="21"/>
              </w:rPr>
              <w:t>查：“文件发放记录”，内容涵盖：序号、名称、接收人、版本状态、</w:t>
            </w:r>
            <w:r>
              <w:rPr>
                <w:rFonts w:hint="eastAsia"/>
                <w:szCs w:val="21"/>
              </w:rPr>
              <w:t>日期</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管理手册、程序文件、作业文件已发放各部门，有签收部门确认。</w:t>
            </w:r>
          </w:p>
          <w:p>
            <w:pPr>
              <w:tabs>
                <w:tab w:val="left" w:pos="7380"/>
              </w:tabs>
              <w:rPr>
                <w:rFonts w:ascii="宋体" w:hAnsi="宋体"/>
                <w:szCs w:val="21"/>
              </w:rPr>
            </w:pPr>
            <w:r>
              <w:rPr>
                <w:rFonts w:hint="eastAsia" w:ascii="宋体" w:hAnsi="宋体"/>
                <w:szCs w:val="21"/>
              </w:rPr>
              <w:t>规定对所有失效文件，从使用场所回收并填写《文件销毁申请单》经总经理批准后要加盖“作废”印章，统一销毁。</w:t>
            </w:r>
          </w:p>
          <w:p>
            <w:pPr>
              <w:tabs>
                <w:tab w:val="left" w:pos="7380"/>
              </w:tabs>
              <w:rPr>
                <w:rFonts w:ascii="宋体" w:hAnsi="宋体"/>
                <w:szCs w:val="21"/>
              </w:rPr>
            </w:pPr>
            <w:r>
              <w:rPr>
                <w:rFonts w:hint="eastAsia" w:ascii="宋体" w:hAnsi="宋体"/>
                <w:szCs w:val="21"/>
              </w:rPr>
              <w:t>文件更改采用局部修改、换页、换版等方式。</w:t>
            </w:r>
          </w:p>
          <w:p>
            <w:pPr>
              <w:tabs>
                <w:tab w:val="left" w:pos="7380"/>
              </w:tabs>
              <w:rPr>
                <w:rFonts w:ascii="宋体" w:hAnsi="宋体"/>
                <w:szCs w:val="21"/>
              </w:rPr>
            </w:pPr>
            <w:r>
              <w:rPr>
                <w:rFonts w:hint="eastAsia" w:ascii="宋体" w:hAnsi="宋体"/>
                <w:szCs w:val="21"/>
              </w:rPr>
              <w:t>查：有“外来文件清单”记录了《环境保护法》等外来文件，控制分发，有专人负责。</w:t>
            </w:r>
          </w:p>
          <w:p>
            <w:pPr>
              <w:tabs>
                <w:tab w:val="left" w:pos="7380"/>
              </w:tabs>
              <w:rPr>
                <w:rFonts w:ascii="宋体" w:hAnsi="宋体"/>
                <w:szCs w:val="21"/>
              </w:rPr>
            </w:pPr>
            <w:r>
              <w:rPr>
                <w:rFonts w:hint="eastAsia" w:ascii="宋体" w:hAnsi="宋体"/>
                <w:szCs w:val="21"/>
              </w:rPr>
              <w:t>已建立“记录清单”内容含盖：序号、记录名称、记录编号、保存期限。</w:t>
            </w:r>
          </w:p>
          <w:p>
            <w:pPr>
              <w:pStyle w:val="2"/>
              <w:rPr>
                <w:rFonts w:hint="eastAsia" w:ascii="宋体" w:hAnsi="宋体"/>
                <w:szCs w:val="21"/>
              </w:rPr>
            </w:pPr>
            <w:r>
              <w:rPr>
                <w:rFonts w:hint="eastAsia" w:ascii="宋体" w:hAnsi="宋体"/>
                <w:szCs w:val="21"/>
              </w:rPr>
              <w:t>现场查看，文件、记录保持清晰，保存完好。</w:t>
            </w:r>
          </w:p>
          <w:p>
            <w:pPr>
              <w:ind w:left="210" w:leftChars="100" w:firstLine="210" w:firstLineChars="100"/>
              <w:rPr>
                <w:rFonts w:hint="eastAsia" w:ascii="宋体" w:hAnsi="宋体" w:cs="宋体"/>
                <w:color w:val="auto"/>
                <w:szCs w:val="21"/>
                <w:lang w:val="en-US" w:eastAsia="zh-CN"/>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rPr>
                <w:szCs w:val="21"/>
              </w:rPr>
            </w:pPr>
          </w:p>
          <w:p>
            <w:pPr>
              <w:rPr>
                <w:szCs w:val="21"/>
              </w:rPr>
            </w:pPr>
          </w:p>
          <w:p>
            <w:pPr>
              <w:rPr>
                <w:szCs w:val="21"/>
              </w:rPr>
            </w:pPr>
            <w:r>
              <w:rPr>
                <w:rFonts w:hint="eastAsia"/>
                <w:szCs w:val="21"/>
              </w:rPr>
              <w:t>目标、指标管理方案</w:t>
            </w:r>
          </w:p>
          <w:p>
            <w:pPr>
              <w:rPr>
                <w:rFonts w:ascii="Times New Roman" w:hAnsi="Times New Roman" w:eastAsia="宋体" w:cs="Times New Roman"/>
                <w:kern w:val="2"/>
                <w:sz w:val="21"/>
                <w:lang w:val="en-US" w:eastAsia="zh-CN" w:bidi="ar-SA"/>
              </w:rPr>
            </w:pPr>
          </w:p>
        </w:tc>
        <w:tc>
          <w:tcPr>
            <w:tcW w:w="801" w:type="dxa"/>
            <w:vAlign w:val="center"/>
          </w:tcPr>
          <w:p>
            <w:pPr>
              <w:rPr>
                <w:szCs w:val="21"/>
              </w:rPr>
            </w:pPr>
            <w:r>
              <w:rPr>
                <w:rFonts w:hint="eastAsia"/>
                <w:szCs w:val="21"/>
                <w:lang w:val="en-US" w:eastAsia="zh-CN"/>
              </w:rPr>
              <w:t>ES</w:t>
            </w:r>
            <w:r>
              <w:rPr>
                <w:rFonts w:hint="eastAsia"/>
                <w:szCs w:val="21"/>
              </w:rPr>
              <w:t>6.2</w:t>
            </w:r>
            <w:r>
              <w:rPr>
                <w:szCs w:val="21"/>
              </w:rPr>
              <w:t xml:space="preserve">  </w:t>
            </w:r>
          </w:p>
          <w:p>
            <w:pPr>
              <w:rPr>
                <w:szCs w:val="21"/>
              </w:rPr>
            </w:pPr>
          </w:p>
          <w:p>
            <w:pPr>
              <w:rPr>
                <w:rFonts w:ascii="Times New Roman" w:hAnsi="Times New Roman" w:eastAsia="宋体" w:cs="Times New Roman"/>
                <w:kern w:val="2"/>
                <w:sz w:val="21"/>
                <w:lang w:val="en-US" w:eastAsia="zh-CN" w:bidi="ar-SA"/>
              </w:rPr>
            </w:pPr>
          </w:p>
        </w:tc>
        <w:tc>
          <w:tcPr>
            <w:tcW w:w="11599" w:type="dxa"/>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提供了目标完成情况及记录，综合部的环境及职业健康安全目标为：</w:t>
            </w:r>
          </w:p>
          <w:p>
            <w:pPr>
              <w:ind w:firstLine="420" w:firstLineChars="200"/>
              <w:rPr>
                <w:rFonts w:hint="eastAsia"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 xml:space="preserve">固废100％分类处置；   </w:t>
            </w:r>
          </w:p>
          <w:p>
            <w:pPr>
              <w:ind w:firstLine="420" w:firstLineChars="200"/>
              <w:rPr>
                <w:color w:val="auto"/>
              </w:rPr>
            </w:pPr>
            <w:r>
              <w:rPr>
                <w:rFonts w:hint="eastAsia" w:asciiTheme="minorEastAsia" w:hAnsiTheme="minorEastAsia" w:eastAsiaTheme="minorEastAsia" w:cstheme="minorEastAsia"/>
                <w:color w:val="auto"/>
                <w:szCs w:val="21"/>
                <w:lang w:val="en-GB"/>
              </w:rPr>
              <w:t xml:space="preserve">火灾事故发生次数为0                </w:t>
            </w:r>
            <w:r>
              <w:rPr>
                <w:rFonts w:hint="eastAsia"/>
                <w:color w:val="auto"/>
                <w:szCs w:val="22"/>
              </w:rPr>
              <w:t xml:space="preserve">                     </w:t>
            </w:r>
          </w:p>
          <w:p>
            <w:pPr>
              <w:ind w:left="210" w:leftChars="100" w:firstLine="210" w:firstLineChars="100"/>
              <w:rPr>
                <w:color w:val="auto"/>
              </w:rPr>
            </w:pPr>
            <w:r>
              <w:rPr>
                <w:rFonts w:hint="eastAsia" w:ascii="宋体" w:hAnsi="宋体" w:cs="宋体"/>
                <w:color w:val="auto"/>
                <w:szCs w:val="21"/>
                <w:lang w:val="en-US" w:eastAsia="zh-CN"/>
              </w:rPr>
              <w:t>提供有</w:t>
            </w:r>
            <w:r>
              <w:rPr>
                <w:rFonts w:hint="eastAsia" w:ascii="宋体" w:hAnsi="宋体" w:cs="宋体"/>
                <w:color w:val="auto"/>
                <w:szCs w:val="21"/>
              </w:rPr>
              <w:t>环境和职业健康安全体系建立了管理方案，查管理方案表</w:t>
            </w:r>
            <w:r>
              <w:rPr>
                <w:rFonts w:hint="eastAsia" w:ascii="宋体" w:hAnsi="宋体" w:cs="宋体"/>
                <w:color w:val="auto"/>
                <w:szCs w:val="21"/>
                <w:lang w:eastAsia="zh-CN"/>
              </w:rPr>
              <w:t>，</w:t>
            </w:r>
            <w:r>
              <w:rPr>
                <w:rFonts w:hint="eastAsia" w:ascii="宋体" w:hAnsi="宋体" w:cs="宋体"/>
                <w:color w:val="auto"/>
                <w:szCs w:val="21"/>
                <w:lang w:val="en-US" w:eastAsia="zh-CN"/>
              </w:rPr>
              <w:t>二阶段细查</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75" w:type="dxa"/>
          </w:tcPr>
          <w:p>
            <w:pPr>
              <w:rPr>
                <w:rFonts w:ascii="宋体" w:hAnsi="宋体" w:cs="宋体"/>
                <w:kern w:val="0"/>
                <w:szCs w:val="21"/>
              </w:rPr>
            </w:pPr>
            <w:r>
              <w:rPr>
                <w:rFonts w:hint="eastAsia"/>
                <w:szCs w:val="21"/>
              </w:rPr>
              <w:t>运行控制</w:t>
            </w:r>
          </w:p>
        </w:tc>
        <w:tc>
          <w:tcPr>
            <w:tcW w:w="801" w:type="dxa"/>
          </w:tcPr>
          <w:p>
            <w:pPr>
              <w:rPr>
                <w:rFonts w:hint="default" w:eastAsia="宋体"/>
                <w:lang w:val="en-US" w:eastAsia="zh-CN"/>
              </w:rPr>
            </w:pPr>
            <w:r>
              <w:rPr>
                <w:rFonts w:hint="eastAsia"/>
                <w:lang w:val="en-US" w:eastAsia="zh-CN"/>
              </w:rPr>
              <w:t>ES8.1</w:t>
            </w:r>
          </w:p>
        </w:tc>
        <w:tc>
          <w:tcPr>
            <w:tcW w:w="11599" w:type="dxa"/>
          </w:tcPr>
          <w:p>
            <w:pPr>
              <w:rPr>
                <w:rFonts w:hint="eastAsia"/>
                <w:color w:val="000000" w:themeColor="text1"/>
                <w:lang w:val="en-US" w:eastAsia="zh-CN"/>
              </w:rPr>
            </w:pPr>
            <w:r>
              <w:rPr>
                <w:rFonts w:hint="eastAsia"/>
                <w:color w:val="000000" w:themeColor="text1"/>
                <w:lang w:val="en-US" w:eastAsia="zh-CN"/>
              </w:rPr>
              <w:t>综合部、酒店部运行控制基本类似</w:t>
            </w:r>
          </w:p>
          <w:p>
            <w:pPr>
              <w:rPr>
                <w:color w:val="000000" w:themeColor="text1"/>
                <w:lang w:val="en-GB"/>
              </w:rPr>
            </w:pPr>
            <w:r>
              <w:rPr>
                <w:rFonts w:hint="eastAsia"/>
                <w:color w:val="000000" w:themeColor="text1"/>
              </w:rPr>
              <w:t>应执行的运行控制文件：</w:t>
            </w:r>
            <w:r>
              <w:rPr>
                <w:rFonts w:hint="eastAsia"/>
                <w:color w:val="000000" w:themeColor="text1"/>
                <w:lang w:val="en-GB"/>
              </w:rPr>
              <w:t>运行控制程序，</w:t>
            </w:r>
            <w:r>
              <w:rPr>
                <w:rFonts w:hint="eastAsia"/>
                <w:color w:val="000000" w:themeColor="text1"/>
              </w:rPr>
              <w:t>节能降耗管理规定、消防安全管理制度、</w:t>
            </w:r>
            <w:r>
              <w:rPr>
                <w:rFonts w:hint="eastAsia"/>
                <w:color w:val="000000" w:themeColor="text1"/>
                <w:lang w:val="en-GB"/>
              </w:rPr>
              <w:t>办公室安全管理制度、车辆管理规定、电脑使用管理办法</w:t>
            </w:r>
            <w:r>
              <w:rPr>
                <w:rFonts w:hint="eastAsia"/>
                <w:color w:val="000000" w:themeColor="text1"/>
              </w:rPr>
              <w:t>等。</w:t>
            </w:r>
          </w:p>
          <w:p>
            <w:pPr>
              <w:rPr>
                <w:color w:val="000000" w:themeColor="text1"/>
                <w:lang w:val="en-GB"/>
              </w:rPr>
            </w:pPr>
            <w:r>
              <w:rPr>
                <w:rFonts w:hint="eastAsia"/>
                <w:color w:val="000000" w:themeColor="text1"/>
                <w:lang w:val="en-GB"/>
              </w:rPr>
              <w:t>运行控制情况：办公过程注意节约用电，做到人走灯灭，电脑长时间不用时关机，下班前要关闭电源；</w:t>
            </w:r>
          </w:p>
          <w:p>
            <w:pPr>
              <w:rPr>
                <w:color w:val="000000" w:themeColor="text1"/>
                <w:lang w:val="en-GB"/>
              </w:rPr>
            </w:pPr>
            <w:r>
              <w:rPr>
                <w:rFonts w:hint="eastAsia"/>
                <w:color w:val="000000" w:themeColor="text1"/>
              </w:rPr>
              <w:t>办公过程使用的电器如：空调、电脑、灯具均符合安全设计要求，使用过程注意安全，预防触电，工作时间平均每天</w:t>
            </w:r>
            <w:r>
              <w:rPr>
                <w:color w:val="000000" w:themeColor="text1"/>
              </w:rPr>
              <w:t>8</w:t>
            </w:r>
            <w:r>
              <w:rPr>
                <w:rFonts w:hint="eastAsia"/>
                <w:color w:val="000000" w:themeColor="text1"/>
              </w:rPr>
              <w:t>小时；</w:t>
            </w:r>
          </w:p>
          <w:p>
            <w:pPr>
              <w:rPr>
                <w:color w:val="000000" w:themeColor="text1"/>
                <w:lang w:val="en-GB"/>
              </w:rPr>
            </w:pPr>
            <w:r>
              <w:rPr>
                <w:rFonts w:hint="eastAsia"/>
                <w:color w:val="000000" w:themeColor="text1"/>
                <w:lang w:val="en-GB"/>
              </w:rPr>
              <w:t>办公用品按要求由</w:t>
            </w:r>
            <w:r>
              <w:rPr>
                <w:rFonts w:hint="eastAsia"/>
                <w:color w:val="000000" w:themeColor="text1"/>
              </w:rPr>
              <w:t>办公室</w:t>
            </w:r>
            <w:r>
              <w:rPr>
                <w:rFonts w:hint="eastAsia"/>
                <w:color w:val="000000" w:themeColor="text1"/>
                <w:lang w:val="en-GB"/>
              </w:rPr>
              <w:t>负责发放，作好记录；</w:t>
            </w:r>
          </w:p>
          <w:p>
            <w:pPr>
              <w:rPr>
                <w:color w:val="000000" w:themeColor="text1"/>
                <w:lang w:val="en-GB"/>
              </w:rPr>
            </w:pPr>
            <w:r>
              <w:rPr>
                <w:rFonts w:hint="eastAsia"/>
                <w:color w:val="000000" w:themeColor="text1"/>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color w:val="000000" w:themeColor="text1"/>
                <w:lang w:val="en-GB"/>
              </w:rPr>
            </w:pPr>
            <w:r>
              <w:rPr>
                <w:rFonts w:hint="eastAsia"/>
                <w:color w:val="000000" w:themeColor="text1"/>
                <w:lang w:val="en-GB"/>
              </w:rPr>
              <w:t>公司办公产生的废硒鼓、废墨盒、色带由供应方公司回收；</w:t>
            </w:r>
          </w:p>
          <w:p>
            <w:pPr>
              <w:rPr>
                <w:rFonts w:hint="eastAsia"/>
                <w:color w:val="000000" w:themeColor="text1"/>
              </w:rPr>
            </w:pPr>
            <w:r>
              <w:rPr>
                <w:rFonts w:hint="eastAsia"/>
                <w:color w:val="000000" w:themeColor="text1"/>
              </w:rPr>
              <w:t>办公室</w:t>
            </w:r>
            <w:r>
              <w:rPr>
                <w:rFonts w:hint="eastAsia"/>
                <w:color w:val="000000" w:themeColor="text1"/>
                <w:lang w:val="en-GB"/>
              </w:rPr>
              <w:t>每天巡视现场，对环境安全事宜进行检查，发现问题当即纠正；每月进行检查统计分析，</w:t>
            </w:r>
            <w:r>
              <w:rPr>
                <w:rFonts w:hint="eastAsia"/>
                <w:color w:val="000000" w:themeColor="text1"/>
                <w:lang w:val="en-US" w:eastAsia="zh-CN"/>
              </w:rPr>
              <w:t>提供2019.9-2020.5</w:t>
            </w:r>
            <w:r>
              <w:rPr>
                <w:rFonts w:hint="eastAsia"/>
                <w:color w:val="000000" w:themeColor="text1"/>
              </w:rPr>
              <w:t>检查记录，各部门运行情况良好。</w:t>
            </w:r>
          </w:p>
          <w:p>
            <w:pPr>
              <w:rPr>
                <w:color w:val="000000" w:themeColor="text1"/>
              </w:rPr>
            </w:pPr>
            <w:r>
              <w:rPr>
                <w:rFonts w:hint="eastAsia"/>
                <w:color w:val="000000" w:themeColor="text1"/>
              </w:rPr>
              <w:t>检查人：倪娜。</w:t>
            </w:r>
          </w:p>
          <w:p>
            <w:pPr>
              <w:rPr>
                <w:rFonts w:hint="eastAsia"/>
                <w:color w:val="000000" w:themeColor="text1"/>
              </w:rPr>
            </w:pPr>
            <w:r>
              <w:rPr>
                <w:rFonts w:hint="eastAsia"/>
                <w:color w:val="000000" w:themeColor="text1"/>
                <w:lang w:val="en-GB"/>
              </w:rPr>
              <w:t>废弃物统计表：抽废</w:t>
            </w:r>
            <w:r>
              <w:rPr>
                <w:rFonts w:hint="eastAsia"/>
                <w:color w:val="000000" w:themeColor="text1"/>
              </w:rPr>
              <w:t>纸</w:t>
            </w:r>
            <w:r>
              <w:rPr>
                <w:color w:val="000000" w:themeColor="text1"/>
                <w:lang w:val="en-GB"/>
              </w:rPr>
              <w:t xml:space="preserve">  </w:t>
            </w:r>
            <w:r>
              <w:rPr>
                <w:rFonts w:hint="eastAsia"/>
                <w:color w:val="000000" w:themeColor="text1"/>
                <w:lang w:val="en-GB"/>
              </w:rPr>
              <w:t>数量：</w:t>
            </w:r>
            <w:r>
              <w:rPr>
                <w:rFonts w:hint="eastAsia"/>
                <w:color w:val="000000" w:themeColor="text1"/>
                <w:lang w:val="en-US" w:eastAsia="zh-CN"/>
              </w:rPr>
              <w:t>10</w:t>
            </w:r>
            <w:r>
              <w:rPr>
                <w:color w:val="000000" w:themeColor="text1"/>
              </w:rPr>
              <w:t>kg</w:t>
            </w:r>
            <w:r>
              <w:rPr>
                <w:color w:val="000000" w:themeColor="text1"/>
                <w:lang w:val="en-GB"/>
              </w:rPr>
              <w:t xml:space="preserve">  </w:t>
            </w:r>
            <w:r>
              <w:rPr>
                <w:rFonts w:hint="eastAsia"/>
                <w:color w:val="000000" w:themeColor="text1"/>
                <w:lang w:val="en-GB"/>
              </w:rPr>
              <w:t>处置方式：变卖</w:t>
            </w:r>
            <w:r>
              <w:rPr>
                <w:rFonts w:hint="eastAsia"/>
                <w:color w:val="000000" w:themeColor="text1"/>
              </w:rPr>
              <w:t xml:space="preserve"> </w:t>
            </w:r>
          </w:p>
          <w:p>
            <w:pPr>
              <w:rPr>
                <w:color w:val="000000" w:themeColor="text1"/>
              </w:rPr>
            </w:pPr>
            <w:r>
              <w:rPr>
                <w:rFonts w:hint="eastAsia"/>
                <w:color w:val="000000" w:themeColor="text1"/>
              </w:rPr>
              <w:t>公司为员工缴纳了工伤保险，提供了缴纳保险的证据。</w:t>
            </w:r>
          </w:p>
          <w:p>
            <w:pPr>
              <w:rPr>
                <w:color w:val="000000" w:themeColor="text1"/>
              </w:rPr>
            </w:pPr>
            <w:r>
              <w:rPr>
                <w:rFonts w:hint="eastAsia"/>
                <w:color w:val="000000" w:themeColor="text1"/>
              </w:rPr>
              <w:t>组织一线员工进行了体检。</w:t>
            </w:r>
          </w:p>
          <w:p>
            <w:pPr>
              <w:rPr>
                <w:color w:val="000000" w:themeColor="text1"/>
              </w:rPr>
            </w:pPr>
            <w:r>
              <w:rPr>
                <w:rFonts w:hint="eastAsia"/>
                <w:color w:val="000000" w:themeColor="text1"/>
              </w:rPr>
              <w:t>为员工配备了安全防护设施</w:t>
            </w:r>
            <w:r>
              <w:rPr>
                <w:color w:val="000000" w:themeColor="text1"/>
              </w:rPr>
              <w:t>—</w:t>
            </w:r>
            <w:r>
              <w:rPr>
                <w:rFonts w:hint="eastAsia"/>
                <w:color w:val="000000" w:themeColor="text1"/>
              </w:rPr>
              <w:t>提供《劳保用品发放记录》，主要劳保用品为：线手套、洗衣粉、口罩等，记录了发放时间、领用人等，发放人：倪娜。</w:t>
            </w:r>
          </w:p>
          <w:p>
            <w:pPr>
              <w:rPr>
                <w:color w:val="000000" w:themeColor="text1"/>
              </w:rPr>
            </w:pPr>
            <w:r>
              <w:rPr>
                <w:rFonts w:hint="eastAsia"/>
                <w:color w:val="000000" w:themeColor="text1"/>
              </w:rPr>
              <w:t>办公区固废；现在分类集中存放，及时处理，防止意外火灾。</w:t>
            </w:r>
          </w:p>
          <w:p>
            <w:pPr>
              <w:rPr>
                <w:rFonts w:hint="eastAsia"/>
                <w:color w:val="000000" w:themeColor="text1"/>
                <w:lang w:val="en-GB"/>
              </w:rPr>
            </w:pPr>
            <w:r>
              <w:rPr>
                <w:rFonts w:hint="eastAsia"/>
                <w:color w:val="000000" w:themeColor="text1"/>
              </w:rPr>
              <w:t>驾驶员要求遵守道路交通安全法，不违章驾车，驾驶证和车辆定期年审，确保行</w:t>
            </w:r>
            <w:r>
              <w:rPr>
                <w:rFonts w:hint="eastAsia"/>
                <w:color w:val="000000" w:themeColor="text1"/>
                <w:lang w:val="en-GB"/>
              </w:rPr>
              <w:t>车安全；</w:t>
            </w:r>
          </w:p>
          <w:p>
            <w:pPr>
              <w:rPr>
                <w:color w:val="000000" w:themeColor="text1"/>
              </w:rPr>
            </w:pPr>
            <w:r>
              <w:rPr>
                <w:rFonts w:hint="eastAsia"/>
                <w:color w:val="000000" w:themeColor="text1"/>
              </w:rPr>
              <w:t>资金投入情况（</w:t>
            </w:r>
            <w:r>
              <w:rPr>
                <w:rFonts w:hint="eastAsia"/>
                <w:color w:val="000000" w:themeColor="text1"/>
                <w:lang w:val="en-US" w:eastAsia="zh-CN"/>
              </w:rPr>
              <w:t>2019.9-2020.5</w:t>
            </w:r>
            <w:r>
              <w:rPr>
                <w:rFonts w:hint="eastAsia"/>
                <w:color w:val="000000" w:themeColor="text1"/>
              </w:rPr>
              <w:t>）：</w:t>
            </w:r>
            <w:r>
              <w:rPr>
                <w:rFonts w:hint="eastAsia"/>
                <w:color w:val="000000" w:themeColor="text1"/>
                <w:lang w:val="en-GB"/>
              </w:rPr>
              <w:t>固废处理：</w:t>
            </w:r>
            <w:r>
              <w:rPr>
                <w:rFonts w:hint="eastAsia"/>
                <w:color w:val="000000" w:themeColor="text1"/>
                <w:lang w:val="en-US" w:eastAsia="zh-CN"/>
              </w:rPr>
              <w:t>12</w:t>
            </w:r>
            <w:r>
              <w:rPr>
                <w:rFonts w:hint="eastAsia"/>
                <w:color w:val="000000" w:themeColor="text1"/>
              </w:rPr>
              <w:t>00</w:t>
            </w:r>
            <w:r>
              <w:rPr>
                <w:rFonts w:hint="eastAsia"/>
                <w:color w:val="000000" w:themeColor="text1"/>
                <w:lang w:val="en-GB"/>
              </w:rPr>
              <w:t>元，消防设施：</w:t>
            </w:r>
            <w:r>
              <w:rPr>
                <w:rFonts w:hint="eastAsia"/>
                <w:color w:val="000000" w:themeColor="text1"/>
                <w:lang w:val="en-US" w:eastAsia="zh-CN"/>
              </w:rPr>
              <w:t>10</w:t>
            </w:r>
            <w:r>
              <w:rPr>
                <w:rFonts w:hint="eastAsia"/>
                <w:color w:val="000000" w:themeColor="text1"/>
              </w:rPr>
              <w:t>00</w:t>
            </w:r>
            <w:r>
              <w:rPr>
                <w:rFonts w:hint="eastAsia"/>
                <w:color w:val="000000" w:themeColor="text1"/>
                <w:lang w:val="en-GB"/>
              </w:rPr>
              <w:t>元，培训费：</w:t>
            </w:r>
            <w:r>
              <w:rPr>
                <w:rFonts w:hint="eastAsia"/>
                <w:color w:val="000000" w:themeColor="text1"/>
                <w:lang w:val="en-US" w:eastAsia="zh-CN"/>
              </w:rPr>
              <w:t>2</w:t>
            </w:r>
            <w:r>
              <w:rPr>
                <w:rFonts w:hint="eastAsia"/>
                <w:color w:val="000000" w:themeColor="text1"/>
              </w:rPr>
              <w:t>000</w:t>
            </w:r>
            <w:r>
              <w:rPr>
                <w:rFonts w:hint="eastAsia"/>
                <w:color w:val="000000" w:themeColor="text1"/>
                <w:lang w:val="en-GB"/>
              </w:rPr>
              <w:t>元；</w:t>
            </w:r>
            <w:r>
              <w:rPr>
                <w:rFonts w:hint="eastAsia"/>
                <w:color w:val="000000" w:themeColor="text1"/>
              </w:rPr>
              <w:t>体检费：2000元；劳保用品：1000元；保险：</w:t>
            </w:r>
            <w:r>
              <w:rPr>
                <w:rFonts w:hint="eastAsia"/>
                <w:color w:val="000000" w:themeColor="text1"/>
                <w:lang w:val="en-US" w:eastAsia="zh-CN"/>
              </w:rPr>
              <w:t>2</w:t>
            </w:r>
            <w:r>
              <w:rPr>
                <w:rFonts w:hint="eastAsia"/>
                <w:color w:val="000000" w:themeColor="text1"/>
              </w:rPr>
              <w:t>000元</w:t>
            </w:r>
          </w:p>
          <w:p>
            <w:pPr>
              <w:rPr>
                <w:rFonts w:hint="eastAsia"/>
                <w:color w:val="000000" w:themeColor="text1"/>
              </w:rPr>
            </w:pPr>
            <w:r>
              <w:rPr>
                <w:rFonts w:hint="eastAsia"/>
                <w:color w:val="000000" w:themeColor="text1"/>
              </w:rPr>
              <w:t>现场查看办公区域配备有灭火器，办公室设备、电器状态良好，无安全隐患。</w:t>
            </w:r>
          </w:p>
          <w:p>
            <w:pPr>
              <w:rPr>
                <w:rFonts w:hint="eastAsia"/>
                <w:color w:val="000000" w:themeColor="text1"/>
              </w:rPr>
            </w:pPr>
            <w:r>
              <w:rPr>
                <w:rFonts w:hint="eastAsia"/>
                <w:color w:val="000000" w:themeColor="text1"/>
              </w:rPr>
              <w:t>疫情复工期间，购置了消毒液、口罩等防疫用品，专人负责保管使用，每天定期对车间、办公区消毒，为员工发放口罩，进行防疫培训等内容。</w:t>
            </w:r>
          </w:p>
          <w:p>
            <w:pPr>
              <w:tabs>
                <w:tab w:val="left" w:pos="415"/>
              </w:tabs>
              <w:ind w:firstLine="420" w:firstLineChars="200"/>
              <w:rPr>
                <w:rFonts w:hint="eastAsia"/>
                <w:color w:val="000000" w:themeColor="text1"/>
              </w:rPr>
            </w:pPr>
            <w:r>
              <w:rPr>
                <w:rFonts w:hint="eastAsia"/>
                <w:color w:val="000000" w:themeColor="text1"/>
              </w:rPr>
              <w:t>办公室设备、电器状态良好，无安全隐患，配置有灭火器。</w:t>
            </w:r>
          </w:p>
          <w:p>
            <w:pPr>
              <w:rPr>
                <w:rFonts w:hint="eastAsia"/>
                <w:color w:val="000000" w:themeColor="text1"/>
              </w:rPr>
            </w:pPr>
            <w:r>
              <w:rPr>
                <w:rFonts w:hint="eastAsia"/>
                <w:color w:val="000000" w:themeColor="text1"/>
              </w:rPr>
              <w:t>经查，符合要求。</w:t>
            </w:r>
          </w:p>
          <w:p>
            <w:pPr>
              <w:pStyle w:val="2"/>
              <w:rPr>
                <w:color w:val="000000" w:themeColor="text1"/>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5" w:type="dxa"/>
            <w:vAlign w:val="top"/>
          </w:tcPr>
          <w:p>
            <w:pPr>
              <w:rPr>
                <w:rFonts w:hint="eastAsia" w:ascii="宋体" w:hAnsi="宋体" w:cs="宋体"/>
                <w:szCs w:val="21"/>
              </w:rPr>
            </w:pPr>
            <w:r>
              <w:rPr>
                <w:rFonts w:hint="eastAsia" w:asciiTheme="minorEastAsia" w:hAnsiTheme="minorEastAsia" w:eastAsiaTheme="minorEastAsia" w:cstheme="minorEastAsia"/>
                <w:kern w:val="0"/>
                <w:szCs w:val="21"/>
              </w:rPr>
              <w:t>应急准备和响应</w:t>
            </w:r>
          </w:p>
        </w:tc>
        <w:tc>
          <w:tcPr>
            <w:tcW w:w="801" w:type="dxa"/>
            <w:vAlign w:val="top"/>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rPr>
                <w:rFonts w:ascii="Times New Roman" w:hAnsi="Times New Roman" w:eastAsia="宋体" w:cs="Times New Roman"/>
                <w:kern w:val="2"/>
                <w:sz w:val="21"/>
                <w:lang w:val="en-US" w:eastAsia="zh-CN" w:bidi="ar-SA"/>
              </w:rPr>
            </w:pPr>
          </w:p>
        </w:tc>
        <w:tc>
          <w:tcPr>
            <w:tcW w:w="11599" w:type="dxa"/>
            <w:vAlign w:val="top"/>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rPr>
              <w:t>毛骞</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r>
              <w:rPr>
                <w:rFonts w:hint="eastAsia" w:asciiTheme="minorEastAsia" w:hAnsiTheme="minorEastAsia" w:eastAsiaTheme="minorEastAsia" w:cstheme="minorEastAsia"/>
                <w:b/>
                <w:bCs/>
                <w:szCs w:val="21"/>
                <w:lang w:val="en-US" w:eastAsia="zh-CN"/>
              </w:rPr>
              <w:t xml:space="preserve">及 </w:t>
            </w:r>
            <w:r>
              <w:rPr>
                <w:rFonts w:hint="eastAsia" w:asciiTheme="minorEastAsia" w:hAnsiTheme="minorEastAsia" w:eastAsiaTheme="minorEastAsia" w:cstheme="minorEastAsia"/>
                <w:b/>
                <w:bCs/>
                <w:szCs w:val="21"/>
                <w:lang w:val="en-GB"/>
              </w:rPr>
              <w:t>触电事故应急救援预案演练记录</w:t>
            </w:r>
            <w:r>
              <w:rPr>
                <w:rFonts w:hint="eastAsia" w:asciiTheme="minorEastAsia" w:hAnsiTheme="minorEastAsia" w:eastAsiaTheme="minorEastAsia" w:cstheme="minorEastAsia"/>
                <w:b/>
                <w:bCs/>
                <w:szCs w:val="21"/>
                <w:lang w:val="en-GB" w:eastAsia="zh-CN"/>
              </w:rPr>
              <w:t>，</w:t>
            </w:r>
            <w:r>
              <w:rPr>
                <w:rFonts w:hint="eastAsia" w:asciiTheme="minorEastAsia" w:hAnsiTheme="minorEastAsia" w:eastAsiaTheme="minorEastAsia" w:cstheme="minorEastAsia"/>
                <w:b/>
                <w:bCs/>
                <w:szCs w:val="21"/>
                <w:lang w:val="en-US" w:eastAsia="zh-CN"/>
              </w:rPr>
              <w:t>二阶段详查</w:t>
            </w:r>
          </w:p>
          <w:p>
            <w:pPr>
              <w:spacing w:line="400" w:lineRule="exact"/>
              <w:rPr>
                <w:rFonts w:hint="default" w:asciiTheme="minorEastAsia" w:hAnsiTheme="minorEastAsia" w:eastAsiaTheme="minorEastAsia" w:cstheme="minorEastAsia"/>
                <w:color w:val="000000" w:themeColor="text1"/>
                <w:szCs w:val="21"/>
                <w:lang w:val="en-US" w:eastAsia="zh-CN"/>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5" w:type="dxa"/>
            <w:vAlign w:val="top"/>
          </w:tcPr>
          <w:p>
            <w:pPr>
              <w:rPr>
                <w:rFonts w:ascii="宋体" w:hAnsi="宋体" w:eastAsia="宋体" w:cs="宋体"/>
                <w:kern w:val="0"/>
                <w:sz w:val="21"/>
                <w:szCs w:val="21"/>
                <w:lang w:val="en-US" w:eastAsia="zh-CN" w:bidi="ar-SA"/>
              </w:rPr>
            </w:pPr>
            <w:r>
              <w:rPr>
                <w:rFonts w:hint="eastAsia" w:ascii="宋体" w:hAnsi="宋体" w:cs="宋体"/>
                <w:szCs w:val="21"/>
              </w:rPr>
              <w:t>内审策划、实施的符合性。</w:t>
            </w:r>
          </w:p>
        </w:tc>
        <w:tc>
          <w:tcPr>
            <w:tcW w:w="801" w:type="dxa"/>
            <w:vAlign w:val="top"/>
          </w:tcPr>
          <w:p>
            <w:pPr>
              <w:rPr>
                <w:rFonts w:hint="default"/>
                <w:lang w:val="en-US" w:eastAsia="zh-CN"/>
              </w:rPr>
            </w:pPr>
            <w:r>
              <w:rPr>
                <w:rFonts w:hint="eastAsia"/>
                <w:lang w:val="en-US" w:eastAsia="zh-CN"/>
              </w:rPr>
              <w:t>ES</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p>
        </w:tc>
        <w:tc>
          <w:tcPr>
            <w:tcW w:w="11599" w:type="dxa"/>
            <w:vAlign w:val="top"/>
          </w:tcPr>
          <w:p>
            <w:pPr>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color w:val="000000" w:themeColor="text1"/>
                <w:szCs w:val="21"/>
              </w:rPr>
              <w:t>公司制定《内部审核控制程序 》，提供了《2019年内部审核实施计划》，计划内容有：目的、范围、审核准则、拟审核时间</w:t>
            </w:r>
            <w:r>
              <w:rPr>
                <w:rFonts w:hint="eastAsia"/>
                <w:color w:val="000000" w:themeColor="text1"/>
              </w:rPr>
              <w:t xml:space="preserve">2020年4月12-13日 </w:t>
            </w:r>
            <w:r>
              <w:rPr>
                <w:rFonts w:hint="eastAsia" w:asciiTheme="minorEastAsia" w:hAnsiTheme="minorEastAsia" w:eastAsiaTheme="minorEastAsia" w:cstheme="minorEastAsia"/>
                <w:color w:val="000000" w:themeColor="text1"/>
                <w:szCs w:val="21"/>
              </w:rPr>
              <w:t>，拟稿-综合部 ， 签发-</w:t>
            </w:r>
            <w:r>
              <w:rPr>
                <w:rFonts w:hint="eastAsia"/>
                <w:color w:val="000000" w:themeColor="text1"/>
              </w:rPr>
              <w:t>毛骞</w:t>
            </w:r>
            <w:r>
              <w:rPr>
                <w:rFonts w:hint="eastAsia" w:asciiTheme="minorEastAsia" w:hAnsiTheme="minorEastAsia" w:eastAsiaTheme="minorEastAsia" w:cstheme="minorEastAsia"/>
                <w:color w:val="000000" w:themeColor="text1"/>
                <w:szCs w:val="21"/>
              </w:rPr>
              <w:t>。提供了《内审不合格报告》，不符合项1个，对于涉及不符合项的部门，进行了原因分析并制定纠正措施计划，经过审核组验证，纠正措施有效。</w:t>
            </w:r>
          </w:p>
          <w:p>
            <w:pPr>
              <w:rPr>
                <w:rFonts w:hint="eastAsia" w:eastAsia="宋体" w:asciiTheme="minorEastAsia" w:hAnsi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rPr>
              <w:t>提供《审核报告》，审核组长：</w:t>
            </w:r>
            <w:r>
              <w:rPr>
                <w:rFonts w:hint="eastAsia"/>
                <w:color w:val="000000" w:themeColor="text1"/>
              </w:rPr>
              <w:t>倪娜</w:t>
            </w:r>
            <w:r>
              <w:rPr>
                <w:rFonts w:hint="eastAsia" w:asciiTheme="minorEastAsia" w:hAnsiTheme="minorEastAsia" w:eastAsiaTheme="minorEastAsia" w:cstheme="minorEastAsia"/>
                <w:color w:val="000000" w:themeColor="text1"/>
                <w:szCs w:val="21"/>
              </w:rPr>
              <w:t>，审核组成员</w:t>
            </w:r>
            <w:r>
              <w:rPr>
                <w:rFonts w:hint="eastAsia"/>
                <w:color w:val="000000" w:themeColor="text1"/>
              </w:rPr>
              <w:t>侯越芝</w:t>
            </w:r>
            <w:r>
              <w:rPr>
                <w:rFonts w:hint="eastAsia" w:asciiTheme="minorEastAsia" w:hAnsiTheme="minorEastAsia" w:eastAsiaTheme="minorEastAsia" w:cstheme="minorEastAsia"/>
                <w:color w:val="000000" w:themeColor="text1"/>
                <w:szCs w:val="21"/>
                <w:lang w:eastAsia="zh-CN"/>
              </w:rPr>
              <w:t>。</w:t>
            </w:r>
          </w:p>
          <w:p>
            <w:pPr>
              <w:spacing w:line="400" w:lineRule="exact"/>
              <w:ind w:firstLine="420" w:firstLineChars="200"/>
              <w:rPr>
                <w:rFonts w:ascii="Times New Roman" w:hAnsi="Times New Roman" w:eastAsia="宋体" w:cs="Times New Roman"/>
                <w:color w:val="000000" w:themeColor="text1"/>
                <w:kern w:val="2"/>
                <w:sz w:val="21"/>
                <w:lang w:val="en-US" w:eastAsia="zh-CN" w:bidi="ar-SA"/>
              </w:rPr>
            </w:pPr>
            <w:r>
              <w:rPr>
                <w:rFonts w:hint="eastAsia" w:asciiTheme="minorEastAsia" w:hAnsiTheme="minorEastAsia" w:eastAsiaTheme="minorEastAsia" w:cstheme="minorEastAsia"/>
                <w:color w:val="000000" w:themeColor="text1"/>
                <w:szCs w:val="21"/>
              </w:rPr>
              <w:t>提供了内审员培训记录，审核员没有审核自己部门工作，具有独立性。</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63" w:type="dxa"/>
            <w:gridSpan w:val="4"/>
          </w:tcPr>
          <w:p/>
          <w:p>
            <w:pPr>
              <w:pStyle w:val="2"/>
            </w:pPr>
          </w:p>
          <w:p>
            <w:pPr>
              <w:pStyle w:val="2"/>
            </w:pPr>
          </w:p>
          <w:p>
            <w:pPr>
              <w:pStyle w:val="2"/>
            </w:pPr>
          </w:p>
          <w:p>
            <w:pPr>
              <w:pStyle w:val="2"/>
            </w:pPr>
          </w:p>
          <w:p>
            <w:pPr>
              <w:pStyle w:val="2"/>
            </w:pPr>
          </w:p>
          <w:p>
            <w:pPr>
              <w:pStyle w:val="2"/>
            </w:pPr>
          </w:p>
          <w:p>
            <w:pPr>
              <w:pStyle w:val="2"/>
            </w:pPr>
            <w:bookmarkStart w:id="3" w:name="_GoBack"/>
            <w:bookmarkEnd w:id="3"/>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59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酒店部     </w:t>
            </w:r>
            <w:r>
              <w:rPr>
                <w:rFonts w:hint="eastAsia"/>
                <w:sz w:val="24"/>
                <w:szCs w:val="24"/>
              </w:rPr>
              <w:t>主管领导</w:t>
            </w:r>
            <w:r>
              <w:rPr>
                <w:rFonts w:hint="eastAsia"/>
                <w:color w:val="auto"/>
                <w:sz w:val="24"/>
                <w:szCs w:val="24"/>
                <w:lang w:eastAsia="zh-CN"/>
              </w:rPr>
              <w:t>：</w:t>
            </w:r>
            <w:r>
              <w:rPr>
                <w:rFonts w:hint="eastAsia"/>
              </w:rPr>
              <w:t>王立欣</w:t>
            </w:r>
            <w:r>
              <w:rPr>
                <w:rFonts w:hint="eastAsia"/>
                <w:color w:val="auto"/>
                <w:lang w:val="en-US" w:eastAsia="zh-CN"/>
              </w:rPr>
              <w:t xml:space="preserve"> 陪同：</w:t>
            </w:r>
            <w:r>
              <w:rPr>
                <w:rFonts w:hint="eastAsia"/>
              </w:rPr>
              <w:t>侯越芝</w:t>
            </w:r>
          </w:p>
        </w:tc>
        <w:tc>
          <w:tcPr>
            <w:tcW w:w="8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tc>
        <w:tc>
          <w:tcPr>
            <w:tcW w:w="801" w:type="dxa"/>
            <w:vMerge w:val="continue"/>
            <w:vAlign w:val="center"/>
          </w:tcPr>
          <w:p/>
        </w:tc>
        <w:tc>
          <w:tcPr>
            <w:tcW w:w="11599" w:type="dxa"/>
            <w:vAlign w:val="center"/>
          </w:tcPr>
          <w:p>
            <w:pPr>
              <w:spacing w:before="120"/>
              <w:rPr>
                <w:rFonts w:hint="default" w:eastAsia="宋体"/>
                <w:lang w:val="en-US" w:eastAsia="zh-CN"/>
              </w:rPr>
            </w:pPr>
            <w:r>
              <w:rPr>
                <w:rFonts w:hint="eastAsia"/>
                <w:sz w:val="24"/>
                <w:szCs w:val="24"/>
              </w:rPr>
              <w:t>审核员：李京田</w:t>
            </w:r>
            <w:r>
              <w:rPr>
                <w:rFonts w:hint="eastAsia" w:ascii="宋体" w:hAnsi="宋体"/>
              </w:rPr>
              <w:t xml:space="preserve"> </w:t>
            </w:r>
            <w:r>
              <w:rPr>
                <w:rFonts w:hint="eastAsia"/>
                <w:sz w:val="24"/>
                <w:szCs w:val="24"/>
              </w:rPr>
              <w:t xml:space="preserve"> 张艳        审核时间：</w:t>
            </w:r>
            <w:r>
              <w:rPr>
                <w:rFonts w:hint="eastAsia"/>
                <w:sz w:val="24"/>
                <w:szCs w:val="24"/>
                <w:lang w:val="en-US" w:eastAsia="zh-CN"/>
              </w:rPr>
              <w:t>2020.6.30</w:t>
            </w: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Merge w:val="continue"/>
            <w:vAlign w:val="center"/>
          </w:tcPr>
          <w:p/>
        </w:tc>
        <w:tc>
          <w:tcPr>
            <w:tcW w:w="801" w:type="dxa"/>
            <w:vMerge w:val="continue"/>
            <w:vAlign w:val="center"/>
          </w:tcPr>
          <w:p/>
        </w:tc>
        <w:tc>
          <w:tcPr>
            <w:tcW w:w="11599" w:type="dxa"/>
            <w:vAlign w:val="center"/>
          </w:tcPr>
          <w:p>
            <w:pPr>
              <w:spacing w:line="360" w:lineRule="auto"/>
              <w:ind w:firstLine="960" w:firstLineChars="400"/>
              <w:jc w:val="both"/>
              <w:rPr>
                <w:rFonts w:hint="eastAsia"/>
                <w:sz w:val="21"/>
                <w:szCs w:val="21"/>
              </w:rPr>
            </w:pPr>
            <w:r>
              <w:rPr>
                <w:rFonts w:hint="eastAsia"/>
                <w:sz w:val="24"/>
                <w:szCs w:val="24"/>
              </w:rPr>
              <w:t>审核条款：</w:t>
            </w:r>
            <w:r>
              <w:rPr>
                <w:rFonts w:hint="eastAsia"/>
                <w:sz w:val="21"/>
                <w:szCs w:val="21"/>
                <w:lang w:val="en-US" w:eastAsia="zh-CN"/>
              </w:rPr>
              <w:t>Q：</w:t>
            </w:r>
            <w:r>
              <w:rPr>
                <w:rFonts w:hint="eastAsia"/>
                <w:sz w:val="21"/>
                <w:szCs w:val="21"/>
              </w:rPr>
              <w:t>7.1.3/7.1.4/7.1.5/8.1/8.5</w:t>
            </w:r>
            <w:r>
              <w:rPr>
                <w:rFonts w:hint="eastAsia"/>
                <w:sz w:val="21"/>
                <w:szCs w:val="21"/>
                <w:lang w:val="en-US" w:eastAsia="zh-CN"/>
              </w:rPr>
              <w:t>/8.6； ES 6.1.2/6.1.3/6.2/8.1</w:t>
            </w:r>
            <w:r>
              <w:rPr>
                <w:rFonts w:hint="eastAsia"/>
                <w:sz w:val="21"/>
                <w:szCs w:val="21"/>
              </w:rPr>
              <w:t>/8.2</w:t>
            </w:r>
          </w:p>
          <w:p>
            <w:pPr>
              <w:spacing w:line="360" w:lineRule="auto"/>
              <w:jc w:val="both"/>
              <w:rPr>
                <w:rFonts w:hint="eastAsia"/>
                <w:sz w:val="24"/>
                <w:szCs w:val="24"/>
              </w:rPr>
            </w:pPr>
          </w:p>
          <w:p>
            <w:pPr>
              <w:spacing w:line="360" w:lineRule="auto"/>
              <w:jc w:val="both"/>
              <w:rPr>
                <w:sz w:val="24"/>
                <w:szCs w:val="24"/>
              </w:rPr>
            </w:pP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5" w:type="dxa"/>
            <w:vAlign w:val="top"/>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hint="eastAsia" w:ascii="宋体" w:hAnsi="宋体" w:eastAsia="宋体" w:cs="宋体"/>
                <w:color w:val="000000"/>
                <w:kern w:val="0"/>
                <w:sz w:val="21"/>
                <w:szCs w:val="21"/>
                <w:lang w:val="en-US" w:eastAsia="zh-CN" w:bidi="ar-SA"/>
              </w:rPr>
            </w:pPr>
          </w:p>
        </w:tc>
        <w:tc>
          <w:tcPr>
            <w:tcW w:w="801" w:type="dxa"/>
            <w:vAlign w:val="top"/>
          </w:tcPr>
          <w:p>
            <w:pPr>
              <w:spacing w:line="380" w:lineRule="exact"/>
              <w:rPr>
                <w:rFonts w:hint="eastAsia" w:ascii="宋体" w:hAnsi="宋体" w:cs="宋体"/>
                <w:bCs/>
                <w:color w:val="000000"/>
                <w:kern w:val="0"/>
                <w:szCs w:val="21"/>
                <w:lang w:val="en-US" w:eastAsia="zh-CN"/>
              </w:rPr>
            </w:pPr>
            <w:r>
              <w:rPr>
                <w:rFonts w:hint="eastAsia" w:ascii="宋体" w:hAnsi="宋体" w:cs="宋体"/>
                <w:bCs/>
                <w:color w:val="000000"/>
                <w:kern w:val="0"/>
                <w:szCs w:val="21"/>
              </w:rPr>
              <w:t>Q</w:t>
            </w:r>
            <w:r>
              <w:rPr>
                <w:rFonts w:hint="eastAsia" w:ascii="宋体" w:hAnsi="宋体" w:cs="宋体"/>
                <w:bCs/>
                <w:color w:val="000000"/>
                <w:kern w:val="0"/>
                <w:szCs w:val="21"/>
                <w:lang w:val="en-US" w:eastAsia="zh-CN"/>
              </w:rPr>
              <w:t>:</w:t>
            </w:r>
          </w:p>
          <w:p>
            <w:pPr>
              <w:spacing w:line="380" w:lineRule="exact"/>
              <w:rPr>
                <w:rFonts w:ascii="宋体" w:hAnsi="宋体" w:cs="宋体"/>
                <w:bCs/>
                <w:color w:val="000000"/>
                <w:kern w:val="0"/>
                <w:szCs w:val="21"/>
              </w:rPr>
            </w:pPr>
            <w:r>
              <w:rPr>
                <w:rFonts w:hint="eastAsia" w:ascii="宋体" w:hAnsi="宋体" w:cs="宋体"/>
                <w:bCs/>
                <w:color w:val="000000"/>
                <w:kern w:val="0"/>
                <w:szCs w:val="21"/>
              </w:rPr>
              <w:t>7.1.3</w:t>
            </w:r>
          </w:p>
          <w:p>
            <w:pPr>
              <w:spacing w:line="380" w:lineRule="exact"/>
              <w:rPr>
                <w:rFonts w:ascii="宋体" w:hAnsi="宋体" w:eastAsia="宋体" w:cs="宋体"/>
                <w:kern w:val="2"/>
                <w:sz w:val="21"/>
                <w:szCs w:val="21"/>
                <w:lang w:val="en-US" w:eastAsia="zh-CN" w:bidi="ar-SA"/>
              </w:rPr>
            </w:pPr>
          </w:p>
        </w:tc>
        <w:tc>
          <w:tcPr>
            <w:tcW w:w="11599" w:type="dxa"/>
            <w:vAlign w:val="center"/>
          </w:tcPr>
          <w:p>
            <w:pPr>
              <w:rPr>
                <w:rFonts w:hint="eastAsia" w:ascii="宋体" w:hAnsi="宋体"/>
                <w:color w:val="000000" w:themeColor="text1"/>
                <w:szCs w:val="21"/>
              </w:rPr>
            </w:pPr>
          </w:p>
          <w:p>
            <w:pPr>
              <w:rPr>
                <w:rFonts w:hint="eastAsia"/>
                <w:color w:val="000000" w:themeColor="text1"/>
                <w:lang w:val="en-US" w:eastAsia="zh-CN"/>
              </w:rPr>
            </w:pPr>
            <w:r>
              <w:rPr>
                <w:rFonts w:hint="eastAsia" w:ascii="宋体" w:hAnsi="宋体"/>
                <w:color w:val="000000" w:themeColor="text1"/>
                <w:spacing w:val="-10"/>
                <w:sz w:val="20"/>
                <w:szCs w:val="20"/>
                <w:lang w:val="en-US" w:eastAsia="zh-CN"/>
              </w:rPr>
              <w:t>酒店服务</w:t>
            </w:r>
            <w:r>
              <w:rPr>
                <w:rFonts w:hint="eastAsia" w:ascii="宋体" w:hAnsi="宋体"/>
                <w:color w:val="000000" w:themeColor="text1"/>
                <w:spacing w:val="-10"/>
                <w:sz w:val="20"/>
                <w:szCs w:val="20"/>
              </w:rPr>
              <w:t>主要设备：</w:t>
            </w:r>
            <w:r>
              <w:rPr>
                <w:rFonts w:hint="eastAsia"/>
                <w:color w:val="000000" w:themeColor="text1"/>
                <w:szCs w:val="22"/>
                <w:lang w:val="en-US" w:eastAsia="zh-CN"/>
              </w:rPr>
              <w:t>吸尘器</w:t>
            </w:r>
            <w:r>
              <w:rPr>
                <w:rFonts w:hint="eastAsia" w:ascii="宋体" w:hAnsi="宋体"/>
                <w:color w:val="000000" w:themeColor="text1"/>
                <w:spacing w:val="-10"/>
                <w:sz w:val="20"/>
              </w:rPr>
              <w:t>：</w:t>
            </w:r>
            <w:r>
              <w:rPr>
                <w:rFonts w:hint="eastAsia"/>
                <w:color w:val="000000" w:themeColor="text1"/>
                <w:lang w:val="en-US" w:eastAsia="zh-CN"/>
              </w:rPr>
              <w:t>簸箕、拖布、扫帚、垃圾桶、抹布等</w:t>
            </w:r>
          </w:p>
          <w:p>
            <w:pPr>
              <w:rPr>
                <w:rFonts w:hint="default"/>
                <w:color w:val="000000" w:themeColor="text1"/>
                <w:lang w:val="en-US" w:eastAsia="zh-CN"/>
              </w:rPr>
            </w:pPr>
            <w:r>
              <w:rPr>
                <w:rFonts w:hint="eastAsia"/>
                <w:color w:val="000000" w:themeColor="text1"/>
                <w:szCs w:val="22"/>
                <w:lang w:val="en-US" w:eastAsia="zh-CN"/>
              </w:rPr>
              <w:t>餐饮服务设备：和面机、压面机、炒锅、蒸锅、燃气灶、碗筷</w:t>
            </w:r>
            <w:r>
              <w:rPr>
                <w:rFonts w:hint="eastAsia" w:ascii="宋体" w:hAnsi="宋体"/>
                <w:color w:val="000000" w:themeColor="text1"/>
                <w:spacing w:val="-10"/>
                <w:sz w:val="20"/>
                <w:szCs w:val="20"/>
              </w:rPr>
              <w:t>等</w:t>
            </w:r>
          </w:p>
          <w:p>
            <w:pPr>
              <w:pStyle w:val="2"/>
              <w:rPr>
                <w:rFonts w:hint="default"/>
                <w:color w:val="000000" w:themeColor="text1"/>
                <w:lang w:val="en-US" w:eastAsia="zh-CN"/>
              </w:rPr>
            </w:pPr>
            <w:r>
              <w:rPr>
                <w:rFonts w:hint="eastAsia"/>
                <w:color w:val="000000" w:themeColor="text1"/>
                <w:lang w:val="en-US" w:eastAsia="zh-CN"/>
              </w:rPr>
              <w:t>监视测量设备：食品温度计、电子台秤</w:t>
            </w:r>
          </w:p>
          <w:p>
            <w:pPr>
              <w:rPr>
                <w:rFonts w:cs="Lucida Sans"/>
                <w:b w:val="0"/>
                <w:bCs w:val="0"/>
                <w:color w:val="000000" w:themeColor="text1"/>
              </w:rPr>
            </w:pPr>
            <w:r>
              <w:rPr>
                <w:rFonts w:hint="eastAsia" w:cs="Lucida Sans"/>
                <w:b w:val="0"/>
                <w:bCs w:val="0"/>
                <w:color w:val="000000" w:themeColor="text1"/>
                <w:szCs w:val="22"/>
              </w:rPr>
              <w:t>办公设备:电脑/打印机/传真机/电话等。</w:t>
            </w:r>
            <w:r>
              <w:rPr>
                <w:rFonts w:hint="eastAsia" w:cs="Lucida Sans"/>
                <w:b w:val="0"/>
                <w:bCs w:val="0"/>
                <w:color w:val="000000" w:themeColor="text1"/>
              </w:rPr>
              <w:t>提供维修保养计划及记录，满足要求。</w:t>
            </w:r>
          </w:p>
          <w:p>
            <w:pPr>
              <w:rPr>
                <w:rFonts w:cs="Lucida Sans"/>
                <w:b w:val="0"/>
                <w:bCs w:val="0"/>
                <w:color w:val="000000" w:themeColor="text1"/>
              </w:rPr>
            </w:pPr>
            <w:r>
              <w:rPr>
                <w:rFonts w:hint="eastAsia" w:cs="Lucida Sans"/>
                <w:b w:val="0"/>
                <w:bCs w:val="0"/>
                <w:color w:val="000000" w:themeColor="text1"/>
              </w:rPr>
              <w:t>环保设施包括：垃圾桶、消防设施；安全设施配置主要有：标识牌、灭火器、消防器材等，</w:t>
            </w:r>
            <w:r>
              <w:rPr>
                <w:rFonts w:hint="eastAsia" w:cs="Lucida Sans"/>
                <w:b w:val="0"/>
                <w:bCs w:val="0"/>
                <w:color w:val="000000" w:themeColor="text1"/>
                <w:lang w:eastAsia="zh-CN"/>
              </w:rPr>
              <w:t>酒店部</w:t>
            </w:r>
            <w:r>
              <w:rPr>
                <w:rFonts w:hint="eastAsia" w:cs="Lucida Sans"/>
                <w:b w:val="0"/>
                <w:bCs w:val="0"/>
                <w:color w:val="000000" w:themeColor="text1"/>
              </w:rPr>
              <w:t>定期维护与保养。公司根据质量管理的需要，配备了办公用房及通讯、信息系统等基础设施</w:t>
            </w:r>
            <w:r>
              <w:rPr>
                <w:rFonts w:cs="Lucida Sans"/>
                <w:b w:val="0"/>
                <w:bCs w:val="0"/>
                <w:color w:val="000000" w:themeColor="text1"/>
              </w:rPr>
              <w:t>。公司编制了《</w:t>
            </w:r>
            <w:r>
              <w:rPr>
                <w:rFonts w:hint="eastAsia" w:ascii="宋体" w:hAnsi="宋体" w:cs="宋体"/>
                <w:b w:val="0"/>
                <w:bCs w:val="0"/>
                <w:color w:val="000000" w:themeColor="text1"/>
                <w:sz w:val="24"/>
              </w:rPr>
              <w:t>基础设施控制程序</w:t>
            </w:r>
            <w:r>
              <w:rPr>
                <w:rFonts w:cs="Lucida Sans"/>
                <w:b w:val="0"/>
                <w:bCs w:val="0"/>
                <w:color w:val="000000" w:themeColor="text1"/>
              </w:rPr>
              <w:t>》 并配备有办</w:t>
            </w:r>
            <w:r>
              <w:rPr>
                <w:rFonts w:hint="eastAsia" w:cs="Lucida Sans"/>
                <w:b w:val="0"/>
                <w:bCs w:val="0"/>
                <w:color w:val="000000" w:themeColor="text1"/>
              </w:rPr>
              <w:t>公桌椅，水电、空调、会议室、消防设施设备，并有电脑、打印机、电话、传真机、复印机等办公设备；满足办公需要。</w:t>
            </w:r>
          </w:p>
          <w:p>
            <w:pPr>
              <w:ind w:firstLine="420" w:firstLineChars="200"/>
              <w:rPr>
                <w:rFonts w:cs="Lucida Sans"/>
                <w:b w:val="0"/>
                <w:bCs w:val="0"/>
                <w:color w:val="000000" w:themeColor="text1"/>
              </w:rPr>
            </w:pPr>
            <w:r>
              <w:rPr>
                <w:rFonts w:hint="eastAsia" w:cs="Lucida Sans"/>
                <w:b w:val="0"/>
                <w:bCs w:val="0"/>
                <w:color w:val="000000" w:themeColor="text1"/>
              </w:rPr>
              <w:t>抽：《设备维修保养计划》</w:t>
            </w:r>
          </w:p>
          <w:p>
            <w:pPr>
              <w:ind w:firstLine="420" w:firstLineChars="200"/>
              <w:rPr>
                <w:rFonts w:cs="Lucida Sans"/>
                <w:b w:val="0"/>
                <w:bCs w:val="0"/>
                <w:color w:val="000000" w:themeColor="text1"/>
              </w:rPr>
            </w:pPr>
            <w:r>
              <w:rPr>
                <w:rFonts w:hint="eastAsia" w:cs="Lucida Sans"/>
                <w:b w:val="0"/>
                <w:bCs w:val="0"/>
                <w:color w:val="000000" w:themeColor="text1"/>
              </w:rPr>
              <w:t>依照计划进行设备设施的升级、维护、更换、配备，相关设施配备和管理比较完善。提供机械设备清单及维修保养记录。保养人：</w:t>
            </w:r>
            <w:r>
              <w:rPr>
                <w:rFonts w:hint="eastAsia"/>
                <w:color w:val="000000" w:themeColor="text1"/>
              </w:rPr>
              <w:t>倪娜</w:t>
            </w:r>
            <w:r>
              <w:rPr>
                <w:rFonts w:hint="eastAsia" w:cs="Lucida Sans"/>
                <w:b w:val="0"/>
                <w:bCs w:val="0"/>
                <w:color w:val="000000" w:themeColor="text1"/>
              </w:rPr>
              <w:t>。</w:t>
            </w:r>
          </w:p>
          <w:p>
            <w:pPr>
              <w:pStyle w:val="2"/>
              <w:rPr>
                <w:rFonts w:hint="eastAsia" w:ascii="Times New Roman" w:hAnsi="Times New Roman" w:eastAsia="宋体" w:cs="Times New Roman"/>
                <w:bCs/>
                <w:color w:val="000000" w:themeColor="text1"/>
                <w:spacing w:val="10"/>
                <w:kern w:val="2"/>
                <w:sz w:val="21"/>
                <w:lang w:val="en-US" w:eastAsia="zh-CN" w:bidi="ar-SA"/>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top"/>
          </w:tcPr>
          <w:p>
            <w:pPr>
              <w:spacing w:line="380" w:lineRule="exact"/>
              <w:rPr>
                <w:rFonts w:ascii="宋体" w:hAnsi="宋体" w:eastAsia="宋体" w:cs="宋体"/>
                <w:color w:val="000000"/>
                <w:kern w:val="0"/>
                <w:sz w:val="21"/>
                <w:szCs w:val="21"/>
                <w:lang w:val="en-US" w:eastAsia="zh-CN" w:bidi="ar-SA"/>
              </w:rPr>
            </w:pPr>
            <w:r>
              <w:rPr>
                <w:rFonts w:hint="eastAsia" w:cs="Lucida Sans"/>
                <w:b/>
              </w:rPr>
              <w:t>工作环境</w:t>
            </w:r>
          </w:p>
        </w:tc>
        <w:tc>
          <w:tcPr>
            <w:tcW w:w="801" w:type="dxa"/>
            <w:vAlign w:val="top"/>
          </w:tcPr>
          <w:p>
            <w:pPr>
              <w:spacing w:line="380" w:lineRule="exact"/>
              <w:rPr>
                <w:rFonts w:hint="eastAsia" w:ascii="宋体" w:hAnsi="宋体" w:cs="宋体"/>
                <w:bCs/>
                <w:color w:val="000000"/>
                <w:kern w:val="0"/>
                <w:szCs w:val="21"/>
                <w:lang w:val="en-US" w:eastAsia="zh-CN"/>
              </w:rPr>
            </w:pPr>
            <w:r>
              <w:rPr>
                <w:rFonts w:hint="eastAsia" w:ascii="宋体" w:hAnsi="宋体" w:cs="宋体"/>
                <w:bCs/>
                <w:color w:val="000000"/>
                <w:kern w:val="0"/>
                <w:szCs w:val="21"/>
              </w:rPr>
              <w:t>Q</w:t>
            </w:r>
            <w:r>
              <w:rPr>
                <w:rFonts w:hint="eastAsia" w:ascii="宋体" w:hAnsi="宋体" w:cs="宋体"/>
                <w:bCs/>
                <w:color w:val="000000"/>
                <w:kern w:val="0"/>
                <w:szCs w:val="21"/>
                <w:lang w:val="en-US" w:eastAsia="zh-CN"/>
              </w:rPr>
              <w:t>:</w:t>
            </w:r>
          </w:p>
          <w:p>
            <w:pPr>
              <w:spacing w:line="380" w:lineRule="exact"/>
              <w:rPr>
                <w:rFonts w:ascii="宋体" w:hAnsi="宋体" w:cs="宋体"/>
                <w:bCs/>
                <w:color w:val="000000"/>
                <w:kern w:val="0"/>
                <w:szCs w:val="21"/>
              </w:rPr>
            </w:pPr>
            <w:r>
              <w:rPr>
                <w:rFonts w:hint="eastAsia" w:ascii="宋体" w:hAnsi="宋体" w:cs="宋体"/>
                <w:bCs/>
                <w:color w:val="000000"/>
                <w:kern w:val="0"/>
                <w:szCs w:val="21"/>
              </w:rPr>
              <w:t>7.1.4</w:t>
            </w:r>
          </w:p>
          <w:p>
            <w:pPr>
              <w:spacing w:line="380" w:lineRule="exact"/>
              <w:rPr>
                <w:rFonts w:ascii="宋体" w:hAnsi="宋体" w:eastAsia="宋体" w:cs="宋体"/>
                <w:kern w:val="2"/>
                <w:sz w:val="21"/>
                <w:szCs w:val="21"/>
                <w:lang w:val="en-US" w:eastAsia="zh-CN" w:bidi="ar-SA"/>
              </w:rPr>
            </w:pPr>
          </w:p>
        </w:tc>
        <w:tc>
          <w:tcPr>
            <w:tcW w:w="11599" w:type="dxa"/>
            <w:vAlign w:val="center"/>
          </w:tcPr>
          <w:p>
            <w:pPr>
              <w:ind w:firstLine="422" w:firstLineChars="200"/>
              <w:rPr>
                <w:rFonts w:hint="eastAsia" w:cs="Lucida Sans"/>
                <w:b/>
                <w:color w:val="000000" w:themeColor="text1"/>
              </w:rPr>
            </w:pPr>
          </w:p>
          <w:p>
            <w:pPr>
              <w:ind w:firstLine="422" w:firstLineChars="200"/>
              <w:rPr>
                <w:rFonts w:hint="eastAsia" w:ascii="宋体" w:hAnsi="宋体" w:eastAsia="宋体"/>
                <w:color w:val="000000" w:themeColor="text1"/>
                <w:szCs w:val="21"/>
              </w:rPr>
            </w:pPr>
            <w:r>
              <w:rPr>
                <w:rFonts w:hint="eastAsia" w:cs="Lucida Sans"/>
                <w:b/>
                <w:color w:val="000000" w:themeColor="text1"/>
              </w:rPr>
              <w:t xml:space="preserve"> </w:t>
            </w:r>
            <w:r>
              <w:rPr>
                <w:rFonts w:hint="eastAsia" w:ascii="宋体" w:hAnsi="宋体" w:eastAsia="宋体"/>
                <w:color w:val="000000" w:themeColor="text1"/>
                <w:szCs w:val="21"/>
              </w:rPr>
              <w:t>--  策划并制定了《工作环境和管理要求》，现场观察办公区域环境卫生管理，工作场所布局合理，温湿度适宜，照明良好，满足办公需求。</w:t>
            </w:r>
          </w:p>
          <w:p>
            <w:pPr>
              <w:ind w:firstLine="420" w:firstLineChars="200"/>
              <w:rPr>
                <w:rFonts w:hint="eastAsia" w:ascii="宋体" w:hAnsi="宋体" w:eastAsia="宋体"/>
                <w:color w:val="000000" w:themeColor="text1"/>
                <w:szCs w:val="21"/>
              </w:rPr>
            </w:pPr>
            <w:r>
              <w:rPr>
                <w:rFonts w:hint="eastAsia" w:ascii="宋体" w:hAnsi="宋体" w:eastAsia="宋体"/>
                <w:color w:val="000000" w:themeColor="text1"/>
                <w:szCs w:val="21"/>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提供有</w:t>
            </w:r>
            <w:r>
              <w:rPr>
                <w:rFonts w:hint="eastAsia" w:ascii="宋体" w:hAnsi="宋体"/>
                <w:color w:val="000000" w:themeColor="text1"/>
                <w:szCs w:val="21"/>
              </w:rPr>
              <w:t>酒店管理服务（包含餐饮）</w:t>
            </w:r>
            <w:r>
              <w:rPr>
                <w:rFonts w:hint="eastAsia" w:cs="Times New Roman"/>
                <w:color w:val="000000" w:themeColor="text1"/>
                <w:kern w:val="2"/>
                <w:sz w:val="21"/>
                <w:szCs w:val="21"/>
                <w:lang w:val="en-US" w:eastAsia="zh-CN" w:bidi="ar-SA"/>
              </w:rPr>
              <w:t>服务现场，二阶段具体审核</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075" w:type="dxa"/>
            <w:vAlign w:val="center"/>
          </w:tcPr>
          <w:p>
            <w:pPr>
              <w:spacing w:line="380" w:lineRule="exact"/>
              <w:rPr>
                <w:rFonts w:hint="eastAsia" w:ascii="宋体" w:hAnsi="宋体" w:eastAsia="宋体" w:cs="宋体"/>
                <w:bCs/>
                <w:kern w:val="2"/>
                <w:sz w:val="21"/>
                <w:szCs w:val="21"/>
                <w:lang w:val="en-US" w:eastAsia="zh-CN" w:bidi="ar-SA"/>
              </w:rPr>
            </w:pPr>
            <w:r>
              <w:rPr>
                <w:rFonts w:hint="eastAsia" w:cs="Lucida Sans"/>
                <w:b/>
              </w:rPr>
              <w:t>监视和测量资源</w:t>
            </w:r>
          </w:p>
        </w:tc>
        <w:tc>
          <w:tcPr>
            <w:tcW w:w="801" w:type="dxa"/>
            <w:vAlign w:val="center"/>
          </w:tcPr>
          <w:p>
            <w:pPr>
              <w:spacing w:line="380" w:lineRule="exact"/>
              <w:rPr>
                <w:rFonts w:ascii="Times New Roman" w:hAnsi="Times New Roman" w:eastAsia="宋体" w:cs="Times New Roman"/>
                <w:bCs/>
                <w:kern w:val="2"/>
                <w:sz w:val="21"/>
                <w:szCs w:val="21"/>
                <w:lang w:val="en-US" w:eastAsia="zh-CN" w:bidi="ar-SA"/>
              </w:rPr>
            </w:pPr>
            <w:r>
              <w:rPr>
                <w:rFonts w:hint="eastAsia" w:cs="Lucida Sans"/>
                <w:b/>
              </w:rPr>
              <w:t>Q7.1.5</w:t>
            </w:r>
          </w:p>
        </w:tc>
        <w:tc>
          <w:tcPr>
            <w:tcW w:w="11599" w:type="dxa"/>
            <w:vAlign w:val="center"/>
          </w:tcPr>
          <w:p>
            <w:pPr>
              <w:rPr>
                <w:rFonts w:hint="default" w:eastAsia="宋体"/>
                <w:color w:val="000000" w:themeColor="text1"/>
                <w:lang w:val="en-US" w:eastAsia="zh-CN"/>
              </w:rPr>
            </w:pPr>
            <w:r>
              <w:rPr>
                <w:rFonts w:hint="eastAsia"/>
                <w:color w:val="000000" w:themeColor="text1"/>
                <w:lang w:val="en-US" w:eastAsia="zh-CN"/>
              </w:rPr>
              <w:t>公司的</w:t>
            </w:r>
            <w:r>
              <w:rPr>
                <w:rFonts w:hint="eastAsia" w:ascii="宋体" w:hAnsi="宋体"/>
                <w:color w:val="000000" w:themeColor="text1"/>
                <w:szCs w:val="21"/>
              </w:rPr>
              <w:t>酒店管理服务（包含餐饮）</w:t>
            </w:r>
            <w:r>
              <w:rPr>
                <w:rFonts w:hint="eastAsia" w:ascii="宋体" w:hAnsi="宋体"/>
                <w:color w:val="000000" w:themeColor="text1"/>
                <w:szCs w:val="21"/>
                <w:lang w:val="en-US" w:eastAsia="zh-CN"/>
              </w:rPr>
              <w:t>监视测量设备是食品温度计、电子台秤，提供有检测报告，见附件</w:t>
            </w:r>
          </w:p>
          <w:p>
            <w:pPr>
              <w:rPr>
                <w:rFonts w:hint="eastAsia"/>
                <w:color w:val="000000" w:themeColor="text1"/>
              </w:rPr>
            </w:pPr>
            <w:r>
              <w:rPr>
                <w:rFonts w:hint="eastAsia"/>
                <w:color w:val="000000" w:themeColor="text1"/>
                <w:lang w:val="en-US" w:eastAsia="zh-CN"/>
              </w:rPr>
              <w:t xml:space="preserve"> 公司的监视测量主要是</w:t>
            </w:r>
            <w:r>
              <w:rPr>
                <w:rFonts w:hint="eastAsia"/>
                <w:color w:val="000000" w:themeColor="text1"/>
              </w:rPr>
              <w:t>通过是内审\目标\绩效监视测量\平时的工作检查情况进行监视测量</w:t>
            </w:r>
          </w:p>
          <w:p>
            <w:pPr>
              <w:rPr>
                <w:rFonts w:hint="eastAsia" w:ascii="Times New Roman" w:hAnsi="Times New Roman" w:eastAsia="宋体" w:cs="Lucida Sans"/>
                <w:b/>
                <w:color w:val="000000" w:themeColor="text1"/>
                <w:kern w:val="2"/>
                <w:sz w:val="21"/>
                <w:lang w:val="en-US" w:eastAsia="zh-CN" w:bidi="ar-SA"/>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szCs w:val="21"/>
              </w:rPr>
            </w:pPr>
            <w:r>
              <w:rPr>
                <w:rFonts w:hint="eastAsia"/>
                <w:szCs w:val="21"/>
              </w:rPr>
              <w:t>运行策划和控制</w:t>
            </w:r>
          </w:p>
          <w:p>
            <w:pPr>
              <w:spacing w:line="400" w:lineRule="exact"/>
              <w:rPr>
                <w:rFonts w:hint="eastAsia" w:ascii="宋体" w:hAnsi="宋体"/>
                <w:szCs w:val="21"/>
              </w:rPr>
            </w:pPr>
          </w:p>
        </w:tc>
        <w:tc>
          <w:tcPr>
            <w:tcW w:w="801" w:type="dxa"/>
          </w:tcPr>
          <w:p>
            <w:pPr>
              <w:rPr>
                <w:rFonts w:hint="eastAsia"/>
                <w:lang w:val="en-US" w:eastAsia="zh-CN"/>
              </w:rPr>
            </w:pPr>
            <w:r>
              <w:rPr>
                <w:rFonts w:hint="eastAsia"/>
                <w:lang w:val="en-US" w:eastAsia="zh-CN"/>
              </w:rPr>
              <w:t>Q8.1</w:t>
            </w:r>
          </w:p>
          <w:p>
            <w:pPr>
              <w:pStyle w:val="2"/>
              <w:rPr>
                <w:rFonts w:hint="eastAsia"/>
                <w:lang w:val="en-US" w:eastAsia="zh-CN"/>
              </w:rPr>
            </w:pPr>
            <w:r>
              <w:rPr>
                <w:rFonts w:hint="eastAsia"/>
                <w:lang w:val="en-US" w:eastAsia="zh-CN"/>
              </w:rPr>
              <w:t>Q8.5</w:t>
            </w:r>
          </w:p>
          <w:p>
            <w:pPr>
              <w:pStyle w:val="2"/>
              <w:rPr>
                <w:rFonts w:hint="default"/>
                <w:lang w:val="en-US" w:eastAsia="zh-CN"/>
              </w:rPr>
            </w:pPr>
            <w:r>
              <w:rPr>
                <w:rFonts w:hint="eastAsia"/>
                <w:lang w:val="en-US" w:eastAsia="zh-CN"/>
              </w:rPr>
              <w:t>Q8.6</w:t>
            </w:r>
          </w:p>
        </w:tc>
        <w:tc>
          <w:tcPr>
            <w:tcW w:w="11599" w:type="dxa"/>
          </w:tcPr>
          <w:p>
            <w:pPr>
              <w:pStyle w:val="2"/>
              <w:rPr>
                <w:rFonts w:hint="eastAsia"/>
              </w:rPr>
            </w:pPr>
          </w:p>
          <w:p>
            <w:pPr>
              <w:rPr>
                <w:rFonts w:hint="default"/>
                <w:lang w:val="en-US" w:eastAsia="zh-CN"/>
              </w:rPr>
            </w:pPr>
            <w:r>
              <w:rPr>
                <w:rFonts w:hint="eastAsia"/>
                <w:lang w:val="en-US" w:eastAsia="zh-CN"/>
              </w:rPr>
              <w:t>1.</w:t>
            </w:r>
            <w:r>
              <w:rPr>
                <w:rFonts w:hint="default"/>
                <w:lang w:val="en-US" w:eastAsia="zh-CN"/>
              </w:rPr>
              <w:t>1.</w:t>
            </w:r>
            <w:r>
              <w:rPr>
                <w:rFonts w:hint="eastAsia"/>
                <w:lang w:val="en-US" w:eastAsia="zh-CN"/>
              </w:rPr>
              <w:t>酒店</w:t>
            </w:r>
            <w:r>
              <w:rPr>
                <w:rFonts w:hint="default"/>
                <w:lang w:val="en-US" w:eastAsia="zh-CN"/>
              </w:rPr>
              <w:t>服务流程： 迎宾接待服务——入住登记服务——客房服务（做床、清洁、消毒）——其他服务（叫醒、客衣、商务、康乐、通讯、交通）——退房检验服务——结账服务——送客服务。</w:t>
            </w:r>
          </w:p>
          <w:p>
            <w:pPr>
              <w:rPr>
                <w:rFonts w:hint="eastAsia"/>
              </w:rPr>
            </w:pPr>
            <w:r>
              <w:rPr>
                <w:rFonts w:hint="eastAsia"/>
              </w:rPr>
              <w:t>关键过程有：</w:t>
            </w:r>
            <w:r>
              <w:rPr>
                <w:rFonts w:hint="default"/>
                <w:lang w:val="en-US" w:eastAsia="zh-CN"/>
              </w:rPr>
              <w:t>客房服务</w:t>
            </w:r>
            <w:r>
              <w:rPr>
                <w:rFonts w:hint="eastAsia"/>
                <w:lang w:val="en-US" w:eastAsia="zh-CN"/>
              </w:rPr>
              <w:t>过程</w:t>
            </w:r>
          </w:p>
          <w:p>
            <w:pPr>
              <w:pStyle w:val="2"/>
              <w:rPr>
                <w:rFonts w:hint="eastAsia"/>
                <w:lang w:eastAsia="zh-CN"/>
              </w:rPr>
            </w:pPr>
            <w:r>
              <w:rPr>
                <w:rFonts w:hint="eastAsia"/>
              </w:rPr>
              <w:t>需要确认过程：</w:t>
            </w:r>
            <w:r>
              <w:rPr>
                <w:rFonts w:hint="default"/>
                <w:lang w:val="en-US" w:eastAsia="zh-CN"/>
              </w:rPr>
              <w:t>客房服务</w:t>
            </w:r>
            <w:r>
              <w:rPr>
                <w:rFonts w:hint="eastAsia"/>
                <w:lang w:val="en-US" w:eastAsia="zh-CN"/>
              </w:rPr>
              <w:t>过程</w:t>
            </w:r>
          </w:p>
          <w:p>
            <w:r>
              <w:rPr>
                <w:rFonts w:hint="eastAsia" w:ascii="宋体" w:hAnsi="宋体"/>
                <w:spacing w:val="-10"/>
                <w:sz w:val="20"/>
                <w:szCs w:val="20"/>
                <w:lang w:val="en-US" w:eastAsia="zh-CN"/>
              </w:rPr>
              <w:t>酒店服务</w:t>
            </w:r>
            <w:r>
              <w:rPr>
                <w:rFonts w:hint="eastAsia" w:ascii="宋体" w:hAnsi="宋体"/>
                <w:spacing w:val="-10"/>
                <w:sz w:val="20"/>
                <w:szCs w:val="20"/>
              </w:rPr>
              <w:t>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r>
              <w:rPr>
                <w:rFonts w:hint="eastAsia"/>
              </w:rPr>
              <w:t xml:space="preserve">         </w:t>
            </w:r>
          </w:p>
          <w:p>
            <w:r>
              <w:rPr>
                <w:rFonts w:hint="eastAsia"/>
              </w:rPr>
              <w:t>2.提供了《合同评审控制程序》、《</w:t>
            </w:r>
            <w:r>
              <w:rPr>
                <w:rFonts w:hint="eastAsia"/>
                <w:lang w:val="en-US" w:eastAsia="zh-CN"/>
              </w:rPr>
              <w:t>酒店</w:t>
            </w:r>
            <w:r>
              <w:rPr>
                <w:rFonts w:hint="eastAsia"/>
              </w:rPr>
              <w:t>管理规范》、《</w:t>
            </w:r>
            <w:r>
              <w:rPr>
                <w:rFonts w:hint="eastAsia"/>
                <w:lang w:val="en-US" w:eastAsia="zh-CN"/>
              </w:rPr>
              <w:t>客房</w:t>
            </w:r>
            <w:r>
              <w:rPr>
                <w:rFonts w:hint="eastAsia"/>
              </w:rPr>
              <w:t>服务指导书》、《服务员工礼仪规范》、对</w:t>
            </w:r>
            <w:r>
              <w:rPr>
                <w:rFonts w:hint="eastAsia" w:ascii="宋体" w:hAnsi="宋体"/>
                <w:szCs w:val="21"/>
              </w:rPr>
              <w:t>酒店管理服务（包含餐饮）</w:t>
            </w:r>
            <w:r>
              <w:rPr>
                <w:rFonts w:hint="eastAsia"/>
              </w:rPr>
              <w:t>、项目和合同应进行质量策划，质量目标已达到顾客要求；</w:t>
            </w:r>
          </w:p>
          <w:p>
            <w:r>
              <w:rPr>
                <w:rFonts w:hint="eastAsia"/>
                <w:lang w:val="en-US" w:eastAsia="zh-CN"/>
              </w:rPr>
              <w:t>3</w:t>
            </w:r>
            <w:r>
              <w:rPr>
                <w:rFonts w:hint="eastAsia"/>
              </w:rPr>
              <w:t>执行标准：</w:t>
            </w:r>
          </w:p>
          <w:p>
            <w:pPr>
              <w:pStyle w:val="3"/>
              <w:spacing w:before="71"/>
            </w:pPr>
            <w:r>
              <w:t>星级饭店服务质量标准》地方标准 DB11/T187-2003</w:t>
            </w:r>
          </w:p>
          <w:p>
            <w:pPr>
              <w:pStyle w:val="3"/>
              <w:spacing w:before="70"/>
            </w:pPr>
            <w:r>
              <w:t>《家庭旅馆服务质量标准与评定》（暂定名称）地方标准</w:t>
            </w:r>
          </w:p>
          <w:p>
            <w:pPr>
              <w:pStyle w:val="3"/>
              <w:spacing w:before="72"/>
            </w:pPr>
            <w:r>
              <w:t>《汽车旅馆服务质量标准与评定》（暂定名称）地方标准</w:t>
            </w:r>
          </w:p>
          <w:p>
            <w:pPr>
              <w:pStyle w:val="3"/>
              <w:spacing w:before="70"/>
            </w:pPr>
            <w:r>
              <w:rPr>
                <w:spacing w:val="-4"/>
              </w:rPr>
              <w:t xml:space="preserve">《住宿业服务质量标准与评定》 地方标准 </w:t>
            </w:r>
            <w:r>
              <w:t>DB11/357-2006</w:t>
            </w:r>
          </w:p>
          <w:p>
            <w:pPr>
              <w:pStyle w:val="3"/>
              <w:spacing w:before="71"/>
            </w:pPr>
            <w:r>
              <w:t>《北京市星级饭店安全管理规范》 地方标准 等</w:t>
            </w:r>
          </w:p>
          <w:p>
            <w:pPr>
              <w:pStyle w:val="3"/>
              <w:spacing w:before="71"/>
              <w:rPr>
                <w:rFonts w:hint="eastAsia"/>
              </w:rPr>
            </w:pPr>
            <w:r>
              <w:rPr>
                <w:rFonts w:hint="eastAsia"/>
              </w:rPr>
              <w:t>《旅游饭店星级的划分与评定》国家标准 GB/T14308-2003</w:t>
            </w:r>
          </w:p>
          <w:p>
            <w:pPr>
              <w:pStyle w:val="3"/>
              <w:spacing w:before="71"/>
              <w:rPr>
                <w:rFonts w:hint="eastAsia"/>
              </w:rPr>
            </w:pPr>
            <w:r>
              <w:rPr>
                <w:rFonts w:hint="eastAsia"/>
              </w:rPr>
              <w:t>《绿色旅游饭店》国家旅游行业标准 LB/T007-2006</w:t>
            </w:r>
          </w:p>
          <w:p>
            <w:pPr>
              <w:pStyle w:val="3"/>
              <w:spacing w:before="71"/>
            </w:pPr>
            <w:r>
              <w:rPr>
                <w:rFonts w:hint="eastAsia"/>
              </w:rPr>
              <w:t>《餐饮业经营规范》B/T10426-2007</w:t>
            </w:r>
          </w:p>
          <w:p>
            <w:r>
              <w:rPr>
                <w:rFonts w:hint="eastAsia"/>
                <w:lang w:val="en-US" w:eastAsia="zh-CN"/>
              </w:rPr>
              <w:t>5.</w:t>
            </w:r>
            <w:r>
              <w:rPr>
                <w:rFonts w:hint="eastAsia"/>
              </w:rPr>
              <w:t>为实现产品质量目标配置了相应人员（如办公行政人员、</w:t>
            </w:r>
            <w:r>
              <w:rPr>
                <w:rFonts w:hint="eastAsia"/>
                <w:lang w:val="en-US" w:eastAsia="zh-CN"/>
              </w:rPr>
              <w:t>客房服务人员</w:t>
            </w:r>
            <w:r>
              <w:t>、</w:t>
            </w:r>
            <w:r>
              <w:rPr>
                <w:rFonts w:hint="eastAsia"/>
                <w:lang w:val="en-US" w:eastAsia="zh-CN"/>
              </w:rPr>
              <w:t>餐厅服务人员、酒店管理</w:t>
            </w:r>
            <w:r>
              <w:rPr>
                <w:rFonts w:hint="eastAsia"/>
              </w:rPr>
              <w:t>人员</w:t>
            </w:r>
            <w:r>
              <w:rPr>
                <w:rFonts w:hint="eastAsia"/>
                <w:lang w:eastAsia="zh-CN"/>
              </w:rPr>
              <w:t>、</w:t>
            </w:r>
            <w:r>
              <w:rPr>
                <w:rFonts w:hint="eastAsia"/>
                <w:lang w:val="en-US" w:eastAsia="zh-CN"/>
              </w:rPr>
              <w:t>厨师等</w:t>
            </w:r>
            <w:r>
              <w:rPr>
                <w:rFonts w:hint="eastAsia"/>
              </w:rPr>
              <w:t>均经过专业培训等)，</w:t>
            </w:r>
          </w:p>
          <w:p>
            <w:pPr>
              <w:rPr>
                <w:rFonts w:hint="eastAsia"/>
              </w:rPr>
            </w:pPr>
            <w:r>
              <w:rPr>
                <w:rFonts w:hint="eastAsia"/>
              </w:rPr>
              <w:t>服务设施：</w:t>
            </w:r>
          </w:p>
          <w:p>
            <w:pPr>
              <w:rPr>
                <w:rFonts w:hint="eastAsia"/>
                <w:lang w:val="en-US" w:eastAsia="zh-CN"/>
              </w:rPr>
            </w:pPr>
            <w:r>
              <w:rPr>
                <w:rFonts w:hint="eastAsia" w:ascii="宋体" w:hAnsi="宋体"/>
                <w:spacing w:val="-10"/>
                <w:sz w:val="20"/>
                <w:szCs w:val="20"/>
                <w:lang w:val="en-US" w:eastAsia="zh-CN"/>
              </w:rPr>
              <w:t>酒店服务</w:t>
            </w:r>
            <w:r>
              <w:rPr>
                <w:rFonts w:hint="eastAsia" w:ascii="宋体" w:hAnsi="宋体"/>
                <w:spacing w:val="-10"/>
                <w:sz w:val="20"/>
                <w:szCs w:val="20"/>
              </w:rPr>
              <w:t>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r>
              <w:rPr>
                <w:rFonts w:hint="eastAsia"/>
                <w:szCs w:val="22"/>
                <w:lang w:val="en-US" w:eastAsia="zh-CN"/>
              </w:rPr>
              <w:t>餐饮服务设备：和面机、压面机、炒锅、蒸锅、燃气灶、碗筷</w:t>
            </w:r>
            <w:r>
              <w:rPr>
                <w:rFonts w:hint="eastAsia" w:ascii="宋体" w:hAnsi="宋体"/>
                <w:color w:val="auto"/>
                <w:spacing w:val="-10"/>
                <w:sz w:val="20"/>
                <w:szCs w:val="20"/>
              </w:rPr>
              <w:t>等</w:t>
            </w:r>
          </w:p>
          <w:p>
            <w:r>
              <w:rPr>
                <w:rFonts w:hint="eastAsia"/>
                <w:lang w:val="en-US" w:eastAsia="zh-CN"/>
              </w:rPr>
              <w:t>5</w:t>
            </w:r>
            <w:r>
              <w:rPr>
                <w:rFonts w:hint="eastAsia"/>
              </w:rPr>
              <w:t>服务</w:t>
            </w:r>
            <w:r>
              <w:t>准则</w:t>
            </w:r>
            <w:r>
              <w:rPr>
                <w:rFonts w:hint="eastAsia"/>
              </w:rPr>
              <w:t>:《《</w:t>
            </w:r>
            <w:r>
              <w:rPr>
                <w:rFonts w:hint="eastAsia"/>
                <w:lang w:val="en-US" w:eastAsia="zh-CN"/>
              </w:rPr>
              <w:t>酒店</w:t>
            </w:r>
            <w:r>
              <w:rPr>
                <w:rFonts w:hint="eastAsia"/>
              </w:rPr>
              <w:t>管理规范》、《</w:t>
            </w:r>
            <w:r>
              <w:rPr>
                <w:rFonts w:hint="eastAsia"/>
                <w:lang w:val="en-US" w:eastAsia="zh-CN"/>
              </w:rPr>
              <w:t>客房</w:t>
            </w:r>
            <w:r>
              <w:rPr>
                <w:rFonts w:hint="eastAsia"/>
              </w:rPr>
              <w:t>服务指导书》、《服务员工礼仪规范》等</w:t>
            </w:r>
            <w:r>
              <w:t>相关标准、用户要求等进行</w:t>
            </w:r>
            <w:r>
              <w:rPr>
                <w:rFonts w:hint="eastAsia"/>
              </w:rPr>
              <w:t>接收</w:t>
            </w:r>
            <w:r>
              <w:t>，以保证交付的产品满足要求。</w:t>
            </w:r>
          </w:p>
          <w:p>
            <w:pPr>
              <w:numPr>
                <w:ilvl w:val="0"/>
                <w:numId w:val="2"/>
              </w:numPr>
              <w:rPr>
                <w:rFonts w:hint="eastAsia"/>
              </w:rPr>
            </w:pPr>
            <w:r>
              <w:rPr>
                <w:rFonts w:hint="eastAsia"/>
              </w:rPr>
              <w:t>记录：策划有销售合同、内部审核检查表、首末次会议记录、服务特殊过程确认记录、合同评审记录录等，基本满足产品实现需要。</w:t>
            </w:r>
          </w:p>
          <w:p>
            <w:pPr>
              <w:pStyle w:val="2"/>
              <w:numPr>
                <w:ilvl w:val="0"/>
                <w:numId w:val="2"/>
              </w:numPr>
              <w:rPr>
                <w:rFonts w:hint="eastAsia"/>
              </w:rPr>
            </w:pPr>
            <w:r>
              <w:rPr>
                <w:rFonts w:hint="eastAsia"/>
                <w:lang w:val="en-US" w:eastAsia="zh-CN"/>
              </w:rPr>
              <w:t>提供有</w:t>
            </w:r>
            <w:r>
              <w:rPr>
                <w:rFonts w:hint="eastAsia" w:ascii="宋体" w:hAnsi="宋体"/>
                <w:szCs w:val="21"/>
              </w:rPr>
              <w:t>酒店管理服务（包含餐饮）</w:t>
            </w:r>
            <w:r>
              <w:rPr>
                <w:rFonts w:hint="eastAsia"/>
                <w:lang w:val="en-US" w:eastAsia="zh-CN"/>
              </w:rPr>
              <w:t>过程控制记录、特殊过程确认、验收记录记录等，二阶段详查</w:t>
            </w:r>
          </w:p>
          <w:p>
            <w:pPr>
              <w:pStyle w:val="2"/>
              <w:numPr>
                <w:ilvl w:val="0"/>
                <w:numId w:val="0"/>
              </w:numPr>
              <w:rPr>
                <w:rFonts w:hint="eastAsia"/>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ascii="宋体" w:hAnsi="宋体" w:cs="宋体"/>
                <w:szCs w:val="21"/>
              </w:rPr>
            </w:pPr>
            <w:r>
              <w:rPr>
                <w:rFonts w:hint="eastAsia" w:ascii="宋体" w:hAnsi="宋体"/>
                <w:szCs w:val="21"/>
              </w:rPr>
              <w:t>了解公司环境因素、危险源的识别、评价和控制情况</w:t>
            </w:r>
          </w:p>
        </w:tc>
        <w:tc>
          <w:tcPr>
            <w:tcW w:w="801" w:type="dxa"/>
          </w:tcPr>
          <w:p>
            <w:pPr>
              <w:spacing w:line="380" w:lineRule="exact"/>
              <w:rPr>
                <w:rFonts w:hint="eastAsia"/>
                <w:bCs/>
                <w:szCs w:val="21"/>
                <w:lang w:val="en-US" w:eastAsia="zh-CN"/>
              </w:rPr>
            </w:pPr>
            <w:r>
              <w:rPr>
                <w:rFonts w:hint="eastAsia"/>
                <w:bCs/>
                <w:szCs w:val="21"/>
              </w:rPr>
              <w:t>E</w:t>
            </w:r>
            <w:r>
              <w:rPr>
                <w:rFonts w:hint="eastAsia"/>
                <w:bCs/>
                <w:szCs w:val="21"/>
                <w:lang w:val="en-US" w:eastAsia="zh-CN"/>
              </w:rPr>
              <w:t>S</w:t>
            </w:r>
          </w:p>
          <w:p>
            <w:pPr>
              <w:spacing w:line="380" w:lineRule="exact"/>
              <w:rPr>
                <w:bCs/>
                <w:szCs w:val="21"/>
              </w:rPr>
            </w:pPr>
            <w:r>
              <w:rPr>
                <w:rFonts w:hint="eastAsia"/>
                <w:bCs/>
                <w:szCs w:val="21"/>
              </w:rPr>
              <w:t>6.1.2</w:t>
            </w:r>
          </w:p>
          <w:p/>
        </w:tc>
        <w:tc>
          <w:tcPr>
            <w:tcW w:w="11599" w:type="dxa"/>
          </w:tcPr>
          <w:p>
            <w:pPr>
              <w:pStyle w:val="6"/>
              <w:pBdr>
                <w:bottom w:val="none" w:color="auto" w:sz="0" w:space="0"/>
              </w:pBdr>
              <w:tabs>
                <w:tab w:val="center" w:pos="5737"/>
                <w:tab w:val="clear" w:pos="4153"/>
              </w:tabs>
              <w:jc w:val="left"/>
              <w:rPr>
                <w:color w:val="auto"/>
                <w:sz w:val="24"/>
                <w:szCs w:val="24"/>
              </w:rPr>
            </w:pPr>
            <w:r>
              <w:rPr>
                <w:rFonts w:hint="eastAsia"/>
                <w:color w:val="auto"/>
                <w:sz w:val="24"/>
                <w:szCs w:val="24"/>
              </w:rPr>
              <w:t>提供了“重要环境因素清单”</w:t>
            </w:r>
          </w:p>
          <w:p>
            <w:pPr>
              <w:rPr>
                <w:rFonts w:hint="eastAsia"/>
                <w:color w:val="000000" w:themeColor="text1"/>
                <w:lang w:val="en-US" w:eastAsia="zh-CN"/>
              </w:rPr>
            </w:pP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eastAsia="zh-CN"/>
              </w:rPr>
              <w:t>、</w:t>
            </w:r>
            <w:r>
              <w:rPr>
                <w:rFonts w:hint="eastAsia"/>
                <w:color w:val="000000" w:themeColor="text1"/>
                <w:lang w:val="en-US" w:eastAsia="zh-CN"/>
              </w:rPr>
              <w:t>废水、废气、噪声</w:t>
            </w:r>
          </w:p>
          <w:p>
            <w:pPr>
              <w:rPr>
                <w:color w:val="000000" w:themeColor="text1"/>
              </w:rPr>
            </w:pPr>
            <w:r>
              <w:rPr>
                <w:rFonts w:hint="eastAsia"/>
                <w:color w:val="000000" w:themeColor="text1"/>
              </w:rPr>
              <w:t>提供了“不可接受风险清单”</w:t>
            </w:r>
          </w:p>
          <w:p>
            <w:pPr>
              <w:ind w:firstLine="420" w:firstLineChars="200"/>
              <w:rPr>
                <w:rFonts w:hint="eastAsia"/>
                <w:color w:val="000000" w:themeColor="text1"/>
                <w:szCs w:val="21"/>
                <w:lang w:val="en-US" w:eastAsia="zh-CN"/>
              </w:rPr>
            </w:pPr>
            <w:r>
              <w:rPr>
                <w:rFonts w:hint="eastAsia"/>
                <w:color w:val="000000" w:themeColor="text1"/>
                <w:lang w:val="en-US" w:eastAsia="zh-CN"/>
              </w:rPr>
              <w:t>火灾爆炸</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color w:val="000000" w:themeColor="text1"/>
                <w:szCs w:val="21"/>
                <w:lang w:eastAsia="zh-CN"/>
              </w:rPr>
              <w:t>、</w:t>
            </w:r>
            <w:r>
              <w:rPr>
                <w:rFonts w:hint="eastAsia"/>
                <w:color w:val="000000" w:themeColor="text1"/>
                <w:szCs w:val="21"/>
                <w:lang w:val="en-US" w:eastAsia="zh-CN"/>
              </w:rPr>
              <w:t>烫伤、机械伤害、食物中毒、职业病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 xml:space="preserve">《应急准备与响应控制程序 》，及《应急预案 》包含有事件级别及不同级别事件的处理程序、事件处理组织机构及职责分工、通用及特殊处理程序、各岗位要求等。具有可操作性。编制：综合部   </w:t>
            </w:r>
          </w:p>
          <w:p>
            <w:pPr>
              <w:ind w:firstLine="420" w:firstLineChars="200"/>
              <w:rPr>
                <w:rFonts w:asciiTheme="minorEastAsia" w:hAnsiTheme="minorEastAsia" w:eastAsiaTheme="minorEastAsia" w:cstheme="minorEastAsia"/>
                <w:szCs w:val="21"/>
                <w:lang w:val="en-GB"/>
              </w:rPr>
            </w:pPr>
            <w:r>
              <w:rPr>
                <w:rFonts w:hint="eastAsia"/>
              </w:rPr>
              <w:t>批准：毛骞</w:t>
            </w:r>
            <w:r>
              <w:rPr>
                <w:color w:val="auto"/>
              </w:rPr>
              <w:t xml:space="preserve"> </w:t>
            </w:r>
            <w:r>
              <w:rPr>
                <w:rFonts w:hint="eastAsia" w:asciiTheme="minorEastAsia" w:hAnsiTheme="minorEastAsia" w:eastAsiaTheme="minorEastAsia" w:cstheme="minorEastAsia"/>
                <w:color w:val="auto"/>
                <w:szCs w:val="21"/>
                <w:lang w:val="en-GB"/>
              </w:rPr>
              <w:t>时间</w:t>
            </w:r>
            <w:r>
              <w:rPr>
                <w:rFonts w:hint="eastAsia" w:asciiTheme="minorEastAsia" w:hAnsiTheme="minorEastAsia" w:eastAsiaTheme="minorEastAsia" w:cstheme="minorEastAsia"/>
                <w:szCs w:val="21"/>
                <w:lang w:val="en-GB"/>
              </w:rPr>
              <w:t>：</w:t>
            </w:r>
            <w:r>
              <w:rPr>
                <w:rFonts w:hint="eastAsia"/>
              </w:rPr>
              <w:t>2019年</w:t>
            </w:r>
            <w:r>
              <w:rPr>
                <w:rFonts w:hint="eastAsia"/>
                <w:lang w:val="en-US" w:eastAsia="zh-CN"/>
              </w:rPr>
              <w:t>11</w:t>
            </w:r>
            <w:r>
              <w:rPr>
                <w:rFonts w:hint="eastAsia"/>
              </w:rPr>
              <w:t>月10日</w:t>
            </w:r>
          </w:p>
          <w:p>
            <w:pPr>
              <w:ind w:firstLine="420" w:firstLineChars="200"/>
              <w:rPr>
                <w:rFonts w:ascii="宋体" w:hAnsi="宋体"/>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抽查消防安全应急预案演练记录</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 xml:space="preserve"> </w:t>
            </w:r>
            <w:r>
              <w:rPr>
                <w:rFonts w:hint="eastAsia" w:ascii="宋体" w:hAnsi="宋体" w:cs="宋体"/>
                <w:bCs/>
                <w:color w:val="000000"/>
                <w:szCs w:val="21"/>
              </w:rPr>
              <w:t>详见二阶段记录</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r>
              <w:rPr>
                <w:rFonts w:hint="eastAsia"/>
              </w:rPr>
              <w:t>合规义务、法律法规及其他要求</w:t>
            </w:r>
          </w:p>
          <w:p>
            <w:pPr>
              <w:spacing w:line="400" w:lineRule="exact"/>
              <w:rPr>
                <w:rFonts w:hint="eastAsia" w:ascii="宋体" w:hAnsi="宋体"/>
                <w:szCs w:val="21"/>
              </w:rPr>
            </w:pPr>
          </w:p>
        </w:tc>
        <w:tc>
          <w:tcPr>
            <w:tcW w:w="801" w:type="dxa"/>
          </w:tcPr>
          <w:p>
            <w:pPr>
              <w:rPr>
                <w:rFonts w:hint="eastAsia"/>
                <w:lang w:val="en-US" w:eastAsia="zh-CN"/>
              </w:rPr>
            </w:pPr>
            <w:r>
              <w:rPr>
                <w:rFonts w:hint="eastAsia"/>
                <w:lang w:val="en-US" w:eastAsia="zh-CN"/>
              </w:rPr>
              <w:t>ES</w:t>
            </w:r>
          </w:p>
          <w:p>
            <w:r>
              <w:rPr>
                <w:rFonts w:hint="eastAsia"/>
              </w:rPr>
              <w:t>6.1.3</w:t>
            </w:r>
          </w:p>
          <w:p/>
        </w:tc>
        <w:tc>
          <w:tcPr>
            <w:tcW w:w="11599" w:type="dxa"/>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snapToGrid w:val="0"/>
              <w:spacing w:line="280" w:lineRule="exact"/>
              <w:jc w:val="left"/>
              <w:rPr>
                <w:rFonts w:hint="eastAsia" w:eastAsia="宋体"/>
                <w:lang w:val="en-US" w:eastAsia="zh-CN"/>
              </w:rPr>
            </w:pPr>
            <w:r>
              <w:rPr>
                <w:rFonts w:hint="eastAsia" w:asciiTheme="minorEastAsia" w:hAnsiTheme="minorEastAsia" w:eastAsiaTheme="minorEastAsia"/>
                <w:szCs w:val="21"/>
              </w:rPr>
              <w:t>中华人民共和国环境保护法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中华人民共和国环境噪声污染防治法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中华人民共和国大气污染防治法</w:t>
            </w:r>
            <w:r>
              <w:rPr>
                <w:rFonts w:hint="eastAsia" w:asciiTheme="minorEastAsia" w:hAnsiTheme="minorEastAsia" w:eastAsiaTheme="minorEastAsia"/>
                <w:szCs w:val="21"/>
                <w:lang w:eastAsia="zh-CN"/>
              </w:rPr>
              <w:t>、</w:t>
            </w:r>
            <w:r>
              <w:rPr>
                <w:rFonts w:hint="eastAsia"/>
              </w:rPr>
              <w:t>生产经营单位生产安全事故应急预案编制导则</w:t>
            </w:r>
            <w:r>
              <w:rPr>
                <w:rFonts w:hint="eastAsia"/>
              </w:rPr>
              <w:tab/>
            </w:r>
            <w:r>
              <w:rPr>
                <w:rFonts w:hint="eastAsia"/>
              </w:rPr>
              <w:t>GB/T 29639-2013</w:t>
            </w:r>
            <w:r>
              <w:rPr>
                <w:rFonts w:hint="eastAsia"/>
              </w:rPr>
              <w:tab/>
            </w:r>
            <w:r>
              <w:rPr>
                <w:rFonts w:hint="eastAsia"/>
                <w:lang w:eastAsia="zh-CN"/>
              </w:rPr>
              <w:t>、</w:t>
            </w:r>
            <w:r>
              <w:rPr>
                <w:rFonts w:hint="eastAsia"/>
              </w:rPr>
              <w:t>生产过程安全卫生要求总则</w:t>
            </w:r>
            <w:r>
              <w:rPr>
                <w:rFonts w:hint="eastAsia"/>
              </w:rPr>
              <w:tab/>
            </w:r>
            <w:r>
              <w:rPr>
                <w:rFonts w:hint="eastAsia"/>
              </w:rPr>
              <w:t>GB12801-2008</w:t>
            </w:r>
            <w:r>
              <w:rPr>
                <w:rFonts w:hint="eastAsia"/>
              </w:rPr>
              <w:tab/>
            </w:r>
            <w:r>
              <w:rPr>
                <w:rFonts w:hint="eastAsia"/>
                <w:lang w:eastAsia="zh-CN"/>
              </w:rPr>
              <w:t>、</w:t>
            </w:r>
            <w:r>
              <w:rPr>
                <w:rFonts w:hint="eastAsia"/>
              </w:rPr>
              <w:t>生产设备安全卫生设计总则</w:t>
            </w:r>
            <w:r>
              <w:rPr>
                <w:rFonts w:hint="eastAsia"/>
              </w:rPr>
              <w:tab/>
            </w:r>
            <w:r>
              <w:rPr>
                <w:rFonts w:hint="eastAsia"/>
              </w:rPr>
              <w:t>GB5083-1999</w:t>
            </w:r>
            <w:r>
              <w:rPr>
                <w:rFonts w:hint="eastAsia"/>
              </w:rPr>
              <w:tab/>
            </w:r>
            <w:r>
              <w:rPr>
                <w:rFonts w:hint="eastAsia"/>
                <w:lang w:eastAsia="zh-CN"/>
              </w:rPr>
              <w:t>、北京市水污染物综合排放标准  DB11/307-2013 、 社会生活环境噪声排放标准  GB22337-2008中的4类标准、饮食业油烟排放标准（试行）  GB18483-2001</w:t>
            </w:r>
            <w:r>
              <w:rPr>
                <w:rFonts w:hint="eastAsia"/>
                <w:lang w:val="en-US" w:eastAsia="zh-CN"/>
              </w:rPr>
              <w:t>等</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szCs w:val="21"/>
                <w:lang w:eastAsia="zh-CN"/>
              </w:rPr>
            </w:pPr>
            <w:r>
              <w:rPr>
                <w:rFonts w:hint="eastAsia"/>
                <w:szCs w:val="21"/>
              </w:rPr>
              <w:t>评价结论：法律法规和其它要求得到遵守和执行，法律法规适宜。</w:t>
            </w:r>
          </w:p>
          <w:p>
            <w:pPr>
              <w:ind w:firstLine="420" w:firstLineChars="200"/>
              <w:rPr>
                <w:rFonts w:hint="eastAsia" w:asciiTheme="minorEastAsia" w:hAnsiTheme="minorEastAsia" w:eastAsiaTheme="minorEastAsia" w:cstheme="minorEastAsia"/>
                <w:szCs w:val="21"/>
              </w:rPr>
            </w:pP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hint="default" w:ascii="宋体" w:hAnsi="宋体" w:eastAsia="宋体"/>
                <w:szCs w:val="21"/>
                <w:lang w:val="en-US" w:eastAsia="zh-CN"/>
              </w:rPr>
            </w:pPr>
            <w:r>
              <w:rPr>
                <w:rFonts w:hint="eastAsia" w:ascii="宋体" w:hAnsi="宋体"/>
                <w:szCs w:val="21"/>
                <w:lang w:val="en-US" w:eastAsia="zh-CN"/>
              </w:rPr>
              <w:t>目标、管理方案</w:t>
            </w:r>
          </w:p>
        </w:tc>
        <w:tc>
          <w:tcPr>
            <w:tcW w:w="801" w:type="dxa"/>
          </w:tcPr>
          <w:p>
            <w:pPr>
              <w:rPr>
                <w:rFonts w:hint="default" w:eastAsia="宋体"/>
                <w:lang w:val="en-US" w:eastAsia="zh-CN"/>
              </w:rPr>
            </w:pPr>
            <w:r>
              <w:rPr>
                <w:rFonts w:hint="eastAsia"/>
                <w:lang w:val="en-US" w:eastAsia="zh-CN"/>
              </w:rPr>
              <w:t xml:space="preserve">QES6.2 </w:t>
            </w:r>
          </w:p>
        </w:tc>
        <w:tc>
          <w:tcPr>
            <w:tcW w:w="11599" w:type="dxa"/>
          </w:tcPr>
          <w:p>
            <w:pPr>
              <w:rPr>
                <w:rFonts w:hint="eastAsia"/>
                <w:color w:val="000000" w:themeColor="text1"/>
                <w:lang w:val="en-US" w:eastAsia="zh-CN"/>
              </w:rPr>
            </w:pPr>
            <w:r>
              <w:rPr>
                <w:rFonts w:hint="eastAsia"/>
                <w:color w:val="000000" w:themeColor="text1"/>
                <w:lang w:val="en-US" w:eastAsia="zh-CN"/>
              </w:rPr>
              <w:t>酒店部的质量、环境及职业健康安全管理目标是：</w:t>
            </w:r>
          </w:p>
          <w:p>
            <w:pPr>
              <w:pStyle w:val="15"/>
              <w:jc w:val="left"/>
              <w:rPr>
                <w:rFonts w:hint="default"/>
                <w:lang w:val="en-US"/>
              </w:rPr>
            </w:pPr>
            <w:r>
              <w:rPr>
                <w:rFonts w:hint="eastAsia"/>
                <w:lang w:val="en-US" w:eastAsia="zh-CN"/>
              </w:rPr>
              <w:t>1、</w:t>
            </w:r>
            <w:r>
              <w:rPr>
                <w:rFonts w:hint="eastAsia"/>
                <w:lang w:eastAsia="zh-CN"/>
              </w:rPr>
              <w:t>顾客投诉</w:t>
            </w:r>
            <w:r>
              <w:rPr>
                <w:rFonts w:hint="eastAsia"/>
                <w:lang w:val="en-US" w:eastAsia="zh-CN"/>
              </w:rPr>
              <w:t>每季度小于2</w:t>
            </w:r>
          </w:p>
          <w:p>
            <w:pPr>
              <w:pStyle w:val="15"/>
              <w:jc w:val="left"/>
              <w:rPr>
                <w:rFonts w:hint="eastAsia"/>
              </w:rPr>
            </w:pPr>
            <w:r>
              <w:rPr>
                <w:rFonts w:hint="eastAsia"/>
                <w:lang w:val="en-US" w:eastAsia="zh-CN"/>
              </w:rPr>
              <w:t>2、</w:t>
            </w:r>
            <w:r>
              <w:rPr>
                <w:rFonts w:hint="eastAsia"/>
              </w:rPr>
              <w:t>顾客满意度9</w:t>
            </w:r>
            <w:r>
              <w:rPr>
                <w:rFonts w:hint="eastAsia"/>
                <w:lang w:val="en-US" w:eastAsia="zh-CN"/>
              </w:rPr>
              <w:t>5</w:t>
            </w:r>
            <w:r>
              <w:rPr>
                <w:rFonts w:hint="eastAsia"/>
              </w:rPr>
              <w:t>%以上</w:t>
            </w:r>
          </w:p>
          <w:p>
            <w:pPr>
              <w:pStyle w:val="15"/>
              <w:jc w:val="left"/>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固体废弃物分类放置</w:t>
            </w:r>
          </w:p>
          <w:p>
            <w:pPr>
              <w:pStyle w:val="15"/>
              <w:jc w:val="left"/>
              <w:rPr>
                <w:rFonts w:hint="eastAsia" w:ascii="宋体" w:hAnsi="宋体" w:eastAsia="宋体" w:cs="宋体"/>
                <w:b w:val="0"/>
                <w:color w:val="auto"/>
                <w:kern w:val="2"/>
              </w:rPr>
            </w:pPr>
            <w:r>
              <w:rPr>
                <w:rFonts w:hint="eastAsia" w:ascii="宋体" w:hAnsi="宋体"/>
                <w:szCs w:val="21"/>
                <w:lang w:val="en-US" w:eastAsia="zh-CN"/>
              </w:rPr>
              <w:t>4、</w:t>
            </w:r>
            <w:r>
              <w:rPr>
                <w:rFonts w:hint="eastAsia" w:ascii="宋体" w:hAnsi="宋体" w:eastAsia="宋体" w:cs="宋体"/>
                <w:b w:val="0"/>
                <w:color w:val="auto"/>
                <w:kern w:val="2"/>
              </w:rPr>
              <w:t>火灾事故</w:t>
            </w:r>
            <w:r>
              <w:rPr>
                <w:rFonts w:hint="eastAsia" w:ascii="宋体" w:hAnsi="宋体" w:eastAsia="宋体" w:cs="宋体"/>
                <w:b w:val="0"/>
                <w:color w:val="auto"/>
                <w:kern w:val="2"/>
                <w:lang w:val="en-US" w:eastAsia="zh-CN"/>
              </w:rPr>
              <w:t>为</w:t>
            </w:r>
            <w:r>
              <w:rPr>
                <w:rFonts w:hint="eastAsia" w:ascii="宋体" w:hAnsi="宋体" w:eastAsia="宋体" w:cs="宋体"/>
                <w:b w:val="0"/>
                <w:color w:val="auto"/>
                <w:kern w:val="2"/>
              </w:rPr>
              <w:t>零</w:t>
            </w:r>
          </w:p>
          <w:p>
            <w:pPr>
              <w:pStyle w:val="15"/>
              <w:jc w:val="left"/>
              <w:rPr>
                <w:rFonts w:hint="eastAsia" w:ascii="宋体" w:hAnsi="宋体" w:eastAsia="宋体" w:cs="宋体"/>
                <w:b w:val="0"/>
                <w:color w:val="auto"/>
                <w:kern w:val="2"/>
                <w:lang w:val="en-US" w:eastAsia="zh-CN"/>
              </w:rPr>
            </w:pPr>
            <w:r>
              <w:rPr>
                <w:rFonts w:hint="eastAsia" w:ascii="宋体" w:hAnsi="宋体" w:eastAsia="宋体" w:cs="宋体"/>
                <w:b w:val="0"/>
                <w:color w:val="auto"/>
                <w:kern w:val="2"/>
                <w:lang w:val="en-US" w:eastAsia="zh-CN"/>
              </w:rPr>
              <w:t>5、废水、噪声达标排放</w:t>
            </w:r>
          </w:p>
          <w:p>
            <w:pPr>
              <w:ind w:firstLine="420" w:firstLineChars="200"/>
              <w:rPr>
                <w:rFonts w:hint="eastAsia" w:ascii="Times New Roman" w:hAnsi="Times New Roman" w:eastAsia="宋体" w:cs="Times New Roman"/>
                <w:color w:val="000000" w:themeColor="text1"/>
                <w:szCs w:val="21"/>
              </w:rPr>
            </w:pPr>
            <w:r>
              <w:rPr>
                <w:rFonts w:hint="eastAsia" w:ascii="宋体" w:hAnsi="宋体" w:eastAsia="宋体" w:cs="宋体"/>
                <w:b w:val="0"/>
                <w:color w:val="000000" w:themeColor="text1"/>
                <w:kern w:val="2"/>
                <w:lang w:val="en-US" w:eastAsia="zh-CN"/>
              </w:rPr>
              <w:t>6、</w:t>
            </w:r>
            <w:r>
              <w:rPr>
                <w:rFonts w:hint="eastAsia" w:hAnsi="宋体"/>
                <w:color w:val="000000" w:themeColor="text1"/>
              </w:rPr>
              <w:t>杜绝</w:t>
            </w:r>
            <w:r>
              <w:rPr>
                <w:rFonts w:hint="eastAsia" w:hAnsi="宋体"/>
                <w:color w:val="000000" w:themeColor="text1"/>
                <w:lang w:eastAsia="zh-CN"/>
              </w:rPr>
              <w:t>触电事故</w:t>
            </w:r>
            <w:r>
              <w:rPr>
                <w:rFonts w:hint="eastAsia" w:ascii="Times New Roman" w:hAnsi="Times New Roman" w:eastAsia="宋体" w:cs="Times New Roman"/>
                <w:color w:val="000000" w:themeColor="text1"/>
                <w:szCs w:val="21"/>
              </w:rPr>
              <w:t xml:space="preserve"> </w:t>
            </w:r>
          </w:p>
          <w:p>
            <w:pPr>
              <w:pStyle w:val="2"/>
              <w:rPr>
                <w:rFonts w:hint="default"/>
                <w:lang w:val="en-US" w:eastAsia="zh-CN"/>
              </w:rPr>
            </w:pPr>
            <w:r>
              <w:rPr>
                <w:rFonts w:hint="eastAsia"/>
                <w:color w:val="000000" w:themeColor="text1"/>
                <w:lang w:val="en-US" w:eastAsia="zh-CN"/>
              </w:rPr>
              <w:t>提供了目表完成情况考核记录，提供了环境及职业健康安全的管理方案。</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tcPr>
          <w:p>
            <w:pPr>
              <w:rPr>
                <w:rFonts w:ascii="宋体" w:hAnsi="宋体" w:cs="宋体"/>
                <w:szCs w:val="21"/>
              </w:rPr>
            </w:pPr>
            <w:r>
              <w:rPr>
                <w:rFonts w:hint="eastAsia"/>
                <w:bCs/>
                <w:szCs w:val="21"/>
              </w:rPr>
              <w:t>运行控制</w:t>
            </w:r>
          </w:p>
        </w:tc>
        <w:tc>
          <w:tcPr>
            <w:tcW w:w="801"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tc>
        <w:tc>
          <w:tcPr>
            <w:tcW w:w="11599" w:type="dxa"/>
          </w:tcPr>
          <w:p>
            <w:pPr>
              <w:spacing w:line="380" w:lineRule="exact"/>
              <w:ind w:firstLine="421"/>
              <w:rPr>
                <w:rFonts w:hint="eastAsia"/>
              </w:rPr>
            </w:pPr>
            <w:r>
              <w:rPr>
                <w:rFonts w:hint="eastAsia"/>
              </w:rPr>
              <w:t>编制与环境、职业健康安全管理体系运行控制有关的文件有《环境运行控过程序》、《职业健康安全运行控过程序》、《相关方管理程序》等。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pStyle w:val="2"/>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rFonts w:hint="default" w:eastAsia="宋体"/>
                <w:lang w:val="en-US" w:eastAsia="zh-CN"/>
              </w:rPr>
            </w:pPr>
            <w:r>
              <w:rPr>
                <w:rFonts w:hint="eastAsia"/>
                <w:lang w:val="en-US" w:eastAsia="zh-CN"/>
              </w:rPr>
              <w:t xml:space="preserve">   客房：办公打扫卫生产生</w:t>
            </w:r>
            <w:r>
              <w:rPr>
                <w:rFonts w:hint="eastAsia"/>
              </w:rPr>
              <w:t>少量的</w:t>
            </w:r>
            <w:r>
              <w:rPr>
                <w:rFonts w:hint="eastAsia"/>
                <w:lang w:val="en-US" w:eastAsia="zh-CN"/>
              </w:rPr>
              <w:t>尘土，无组织排放，</w:t>
            </w:r>
            <w:r>
              <w:rPr>
                <w:rFonts w:hint="eastAsia"/>
              </w:rPr>
              <w:t>员工佩戴口罩等措施进行防护</w:t>
            </w:r>
            <w:r>
              <w:rPr>
                <w:rFonts w:hint="eastAsia"/>
                <w:lang w:eastAsia="zh-CN"/>
              </w:rPr>
              <w:t>，</w:t>
            </w:r>
            <w:r>
              <w:rPr>
                <w:rFonts w:hint="eastAsia"/>
                <w:lang w:val="en-US" w:eastAsia="zh-CN"/>
              </w:rPr>
              <w:t>提供有公共场所检测报告，见附件</w:t>
            </w:r>
          </w:p>
          <w:p>
            <w:pPr>
              <w:spacing w:line="380" w:lineRule="exact"/>
              <w:rPr>
                <w:rFonts w:hint="eastAsia"/>
                <w:lang w:val="en-US" w:eastAsia="zh-CN"/>
              </w:rPr>
            </w:pPr>
            <w:r>
              <w:rPr>
                <w:rFonts w:hint="eastAsia"/>
                <w:b/>
                <w:bCs/>
              </w:rPr>
              <w:t>噪声管控：</w:t>
            </w:r>
            <w:r>
              <w:rPr>
                <w:rFonts w:hint="eastAsia"/>
                <w:b/>
                <w:bCs/>
                <w:lang w:val="en-US" w:eastAsia="zh-CN"/>
              </w:rPr>
              <w:t>客房吸尘器产生的噪声</w:t>
            </w:r>
            <w:r>
              <w:rPr>
                <w:rFonts w:hint="eastAsia"/>
                <w:lang w:val="en-US" w:eastAsia="zh-CN"/>
              </w:rPr>
              <w:t xml:space="preserve">，符合，社会生活环境噪声排放标准  GB22337-2008中的4类标准 </w:t>
            </w:r>
          </w:p>
          <w:p>
            <w:pPr>
              <w:pStyle w:val="2"/>
              <w:rPr>
                <w:rFonts w:hint="eastAsia"/>
                <w:lang w:val="en-US" w:eastAsia="zh-CN"/>
              </w:rPr>
            </w:pPr>
            <w:r>
              <w:rPr>
                <w:rFonts w:hint="eastAsia"/>
                <w:lang w:val="en-US" w:eastAsia="zh-CN"/>
              </w:rPr>
              <w:t>办公固废：纸屑</w:t>
            </w:r>
            <w:r>
              <w:rPr>
                <w:rFonts w:hint="eastAsia"/>
              </w:rPr>
              <w:t>固废放置固定位置，积攒一定量后出售有废品回收单位再利用</w:t>
            </w:r>
          </w:p>
          <w:p>
            <w:pPr>
              <w:spacing w:line="380" w:lineRule="exact"/>
            </w:pPr>
            <w:r>
              <w:rPr>
                <w:rFonts w:hint="eastAsia"/>
              </w:rPr>
              <w:t>资、能源管控：生产过程注意节水、节电、节油，人走关闭开关，现场未发现有漏水和浪费电能的现象。</w:t>
            </w:r>
          </w:p>
          <w:p>
            <w:pPr>
              <w:spacing w:line="380" w:lineRule="exact"/>
              <w:rPr>
                <w:rFonts w:hint="eastAsia"/>
              </w:rPr>
            </w:pPr>
            <w:r>
              <w:rPr>
                <w:rFonts w:hint="eastAsia"/>
              </w:rPr>
              <w:t>职业健康安全管控：公司给员工发放工作服、口罩等劳保用品。</w:t>
            </w:r>
          </w:p>
          <w:p>
            <w:pPr>
              <w:rPr>
                <w:rFonts w:hint="eastAsia"/>
              </w:rPr>
            </w:pPr>
            <w:r>
              <w:rPr>
                <w:rFonts w:hint="eastAsia" w:asciiTheme="minorEastAsia" w:hAnsiTheme="minorEastAsia" w:eastAsiaTheme="minorEastAsia" w:cstheme="minorEastAsia"/>
                <w:szCs w:val="21"/>
                <w:lang w:val="en-US" w:eastAsia="zh-CN"/>
              </w:rPr>
              <w:t>提供有多场所的清单，</w:t>
            </w:r>
            <w:r>
              <w:rPr>
                <w:rFonts w:hint="eastAsia"/>
              </w:rPr>
              <w:t xml:space="preserve">北京中科科学驿站酒店管理有限公司科苑酒店    </w:t>
            </w:r>
          </w:p>
          <w:p>
            <w:pPr>
              <w:rPr>
                <w:rFonts w:hint="eastAsia"/>
              </w:rPr>
            </w:pPr>
            <w:r>
              <w:rPr>
                <w:rFonts w:hint="eastAsia"/>
              </w:rPr>
              <w:t>地址：北京市海淀区北四环西路18号</w:t>
            </w:r>
          </w:p>
          <w:p>
            <w:pPr>
              <w:rPr>
                <w:rFonts w:hint="default" w:asciiTheme="minorEastAsia" w:hAnsiTheme="minorEastAsia" w:eastAsiaTheme="minorEastAsia" w:cstheme="minorEastAsia"/>
                <w:szCs w:val="21"/>
                <w:lang w:val="en-US" w:eastAsia="zh-CN"/>
              </w:rPr>
            </w:pPr>
            <w:r>
              <w:rPr>
                <w:rFonts w:hint="eastAsia"/>
              </w:rPr>
              <w:t>酒店管理服务（包含餐饮）</w:t>
            </w:r>
            <w:r>
              <w:rPr>
                <w:rFonts w:hint="eastAsia"/>
                <w:lang w:val="en-US" w:eastAsia="zh-CN"/>
              </w:rPr>
              <w:t xml:space="preserve">  </w:t>
            </w:r>
            <w:r>
              <w:rPr>
                <w:rFonts w:hint="eastAsia" w:asciiTheme="minorEastAsia" w:hAnsiTheme="minorEastAsia" w:eastAsiaTheme="minorEastAsia" w:cstheme="minorEastAsia"/>
                <w:szCs w:val="21"/>
                <w:lang w:val="en-US" w:eastAsia="zh-CN"/>
              </w:rPr>
              <w:t>二阶段详查</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vAlign w:val="top"/>
          </w:tcPr>
          <w:p>
            <w:pPr>
              <w:spacing w:line="380" w:lineRule="exact"/>
              <w:rPr>
                <w:rFonts w:hint="eastAsia" w:ascii="宋体" w:hAnsi="宋体" w:eastAsia="宋体" w:cs="宋体"/>
                <w:kern w:val="2"/>
                <w:sz w:val="21"/>
                <w:szCs w:val="21"/>
                <w:lang w:val="en-US" w:eastAsia="zh-CN" w:bidi="ar-SA"/>
              </w:rPr>
            </w:pPr>
            <w:r>
              <w:rPr>
                <w:rFonts w:hint="eastAsia"/>
                <w:bCs/>
                <w:szCs w:val="21"/>
              </w:rPr>
              <w:t>应急准备和相应</w:t>
            </w:r>
          </w:p>
        </w:tc>
        <w:tc>
          <w:tcPr>
            <w:tcW w:w="801" w:type="dxa"/>
            <w:vAlign w:val="top"/>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eastAsia="宋体" w:cs="宋体"/>
                <w:color w:val="000000"/>
                <w:kern w:val="2"/>
                <w:sz w:val="21"/>
                <w:szCs w:val="21"/>
                <w:lang w:val="en-US" w:eastAsia="zh-CN" w:bidi="ar-SA"/>
              </w:rPr>
            </w:pPr>
          </w:p>
        </w:tc>
        <w:tc>
          <w:tcPr>
            <w:tcW w:w="11599" w:type="dxa"/>
            <w:vAlign w:val="top"/>
          </w:tcPr>
          <w:p>
            <w:pPr>
              <w:spacing w:line="380" w:lineRule="exact"/>
              <w:rPr>
                <w:rFonts w:hint="eastAsia" w:ascii="Times New Roman" w:hAnsi="Times New Roman" w:eastAsia="宋体" w:cs="Times New Roman"/>
                <w:color w:val="000000"/>
                <w:kern w:val="2"/>
                <w:sz w:val="21"/>
                <w:szCs w:val="21"/>
                <w:lang w:val="en-US" w:eastAsia="zh-CN" w:bidi="ar-SA"/>
              </w:rPr>
            </w:pPr>
            <w:r>
              <w:rPr>
                <w:rFonts w:hint="eastAsia" w:ascii="宋体" w:hAnsi="宋体" w:cs="宋体"/>
                <w:szCs w:val="21"/>
              </w:rPr>
              <w:t>参加综合部组织的应急培训和演练，详见</w:t>
            </w:r>
            <w:r>
              <w:rPr>
                <w:rFonts w:hint="eastAsia" w:ascii="宋体" w:hAnsi="宋体" w:cs="宋体"/>
                <w:szCs w:val="21"/>
                <w:lang w:val="en-US" w:eastAsia="zh-CN"/>
              </w:rPr>
              <w:t>二阶段</w:t>
            </w:r>
            <w:r>
              <w:rPr>
                <w:rFonts w:hint="eastAsia" w:ascii="宋体" w:hAnsi="宋体" w:cs="宋体"/>
                <w:szCs w:val="21"/>
              </w:rPr>
              <w:t>综合部</w:t>
            </w:r>
            <w:r>
              <w:rPr>
                <w:rFonts w:hint="eastAsia"/>
                <w:bCs/>
                <w:szCs w:val="21"/>
              </w:rPr>
              <w:t>E</w:t>
            </w:r>
            <w:r>
              <w:rPr>
                <w:rFonts w:hint="eastAsia"/>
                <w:bCs/>
                <w:szCs w:val="21"/>
                <w:lang w:val="en-US" w:eastAsia="zh-CN"/>
              </w:rPr>
              <w:t>S</w:t>
            </w:r>
            <w:r>
              <w:rPr>
                <w:rFonts w:hint="eastAsia"/>
                <w:bCs/>
                <w:szCs w:val="21"/>
              </w:rPr>
              <w:t>8.2</w:t>
            </w:r>
            <w:r>
              <w:rPr>
                <w:rFonts w:hint="eastAsia" w:ascii="宋体" w:hAnsi="宋体" w:cs="宋体"/>
                <w:szCs w:val="21"/>
              </w:rPr>
              <w:t>条款记录。</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363" w:type="dxa"/>
            <w:gridSpan w:val="4"/>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599"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餐饮部</w:t>
            </w:r>
            <w:r>
              <w:rPr>
                <w:rFonts w:hint="eastAsia"/>
                <w:color w:val="auto"/>
                <w:sz w:val="24"/>
                <w:szCs w:val="24"/>
              </w:rPr>
              <w:t xml:space="preserve">  主管领导：</w:t>
            </w:r>
            <w:r>
              <w:rPr>
                <w:rFonts w:hint="eastAsia"/>
              </w:rPr>
              <w:t>张海龙</w:t>
            </w:r>
            <w:r>
              <w:rPr>
                <w:rFonts w:hint="eastAsia"/>
                <w:color w:val="auto"/>
                <w:sz w:val="24"/>
                <w:szCs w:val="24"/>
              </w:rPr>
              <w:t xml:space="preserve">   陪同人员：</w:t>
            </w:r>
            <w:r>
              <w:rPr>
                <w:rFonts w:hint="eastAsia"/>
              </w:rPr>
              <w:t>杨志勇</w:t>
            </w:r>
          </w:p>
        </w:tc>
        <w:tc>
          <w:tcPr>
            <w:tcW w:w="8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tc>
        <w:tc>
          <w:tcPr>
            <w:tcW w:w="801" w:type="dxa"/>
            <w:vMerge w:val="continue"/>
            <w:vAlign w:val="center"/>
          </w:tcPr>
          <w:p/>
        </w:tc>
        <w:tc>
          <w:tcPr>
            <w:tcW w:w="11599" w:type="dxa"/>
            <w:vAlign w:val="center"/>
          </w:tcPr>
          <w:p>
            <w:pPr>
              <w:rPr>
                <w:color w:val="auto"/>
                <w:sz w:val="24"/>
                <w:szCs w:val="24"/>
              </w:rPr>
            </w:pPr>
            <w:r>
              <w:rPr>
                <w:rFonts w:hint="eastAsia"/>
                <w:color w:val="auto"/>
                <w:sz w:val="24"/>
                <w:szCs w:val="24"/>
              </w:rPr>
              <w:t>审核员：李京田    张艳           审核时间：2020年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w:t>
            </w: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tc>
        <w:tc>
          <w:tcPr>
            <w:tcW w:w="801" w:type="dxa"/>
            <w:vMerge w:val="continue"/>
            <w:vAlign w:val="center"/>
          </w:tcPr>
          <w:p/>
        </w:tc>
        <w:tc>
          <w:tcPr>
            <w:tcW w:w="11599" w:type="dxa"/>
            <w:vAlign w:val="center"/>
          </w:tcPr>
          <w:p>
            <w:pPr>
              <w:spacing w:line="360" w:lineRule="auto"/>
              <w:jc w:val="both"/>
              <w:rPr>
                <w:rFonts w:hint="eastAsia"/>
                <w:sz w:val="21"/>
                <w:szCs w:val="21"/>
              </w:rPr>
            </w:pPr>
            <w:r>
              <w:rPr>
                <w:rFonts w:hint="eastAsia"/>
                <w:sz w:val="24"/>
                <w:szCs w:val="24"/>
              </w:rPr>
              <w:t>审核条款：</w:t>
            </w:r>
            <w:r>
              <w:rPr>
                <w:rFonts w:hint="eastAsia"/>
                <w:sz w:val="21"/>
                <w:szCs w:val="21"/>
                <w:lang w:val="en-US" w:eastAsia="zh-CN"/>
              </w:rPr>
              <w:t>Q：</w:t>
            </w:r>
            <w:r>
              <w:rPr>
                <w:rFonts w:hint="eastAsia"/>
                <w:sz w:val="21"/>
                <w:szCs w:val="21"/>
              </w:rPr>
              <w:t>8.5.1</w:t>
            </w:r>
            <w:r>
              <w:rPr>
                <w:rFonts w:hint="eastAsia"/>
                <w:sz w:val="21"/>
                <w:szCs w:val="21"/>
                <w:lang w:val="en-US" w:eastAsia="zh-CN"/>
              </w:rPr>
              <w:t>/8.6；  ES 6.2/8.1</w:t>
            </w:r>
            <w:r>
              <w:rPr>
                <w:rFonts w:hint="eastAsia"/>
                <w:sz w:val="21"/>
                <w:szCs w:val="21"/>
              </w:rPr>
              <w:t>/8.2</w:t>
            </w:r>
          </w:p>
          <w:p>
            <w:pPr>
              <w:rPr>
                <w:sz w:val="24"/>
                <w:szCs w:val="24"/>
              </w:rPr>
            </w:pPr>
          </w:p>
        </w:tc>
        <w:tc>
          <w:tcPr>
            <w:tcW w:w="8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rFonts w:ascii="Times New Roman" w:hAnsi="Times New Roman" w:eastAsia="宋体" w:cs="Times New Roman"/>
                <w:kern w:val="2"/>
                <w:sz w:val="21"/>
                <w:lang w:val="en-US" w:eastAsia="zh-CN" w:bidi="ar-SA"/>
              </w:rPr>
            </w:pPr>
          </w:p>
        </w:tc>
        <w:tc>
          <w:tcPr>
            <w:tcW w:w="801" w:type="dxa"/>
            <w:vAlign w:val="center"/>
          </w:tcPr>
          <w:p>
            <w:pPr>
              <w:rPr>
                <w:szCs w:val="21"/>
              </w:rPr>
            </w:pPr>
            <w:r>
              <w:rPr>
                <w:rFonts w:hint="eastAsia"/>
                <w:szCs w:val="21"/>
                <w:lang w:val="en-US" w:eastAsia="zh-CN"/>
              </w:rPr>
              <w:t>ES</w:t>
            </w:r>
            <w:r>
              <w:rPr>
                <w:rFonts w:hint="eastAsia"/>
                <w:szCs w:val="21"/>
              </w:rPr>
              <w:t>6.2</w:t>
            </w:r>
            <w:r>
              <w:rPr>
                <w:szCs w:val="21"/>
              </w:rPr>
              <w:t xml:space="preserve">  </w:t>
            </w:r>
          </w:p>
          <w:p>
            <w:pPr>
              <w:rPr>
                <w:szCs w:val="21"/>
              </w:rPr>
            </w:pPr>
          </w:p>
          <w:p>
            <w:pPr>
              <w:rPr>
                <w:rFonts w:ascii="Times New Roman" w:hAnsi="Times New Roman" w:eastAsia="宋体" w:cs="Times New Roman"/>
                <w:kern w:val="2"/>
                <w:sz w:val="21"/>
                <w:lang w:val="en-US" w:eastAsia="zh-CN" w:bidi="ar-SA"/>
              </w:rPr>
            </w:pPr>
          </w:p>
        </w:tc>
        <w:tc>
          <w:tcPr>
            <w:tcW w:w="11599" w:type="dxa"/>
            <w:vAlign w:val="center"/>
          </w:tcPr>
          <w:p>
            <w:pPr>
              <w:ind w:firstLine="420" w:firstLineChars="200"/>
              <w:rPr>
                <w:rFonts w:ascii="宋体" w:hAnsi="宋体" w:cs="宋体"/>
                <w:color w:val="auto"/>
                <w:szCs w:val="21"/>
              </w:rPr>
            </w:pPr>
            <w:r>
              <w:rPr>
                <w:rFonts w:hint="eastAsia" w:ascii="宋体" w:hAnsi="宋体" w:cs="宋体"/>
                <w:color w:val="auto"/>
                <w:szCs w:val="21"/>
                <w:lang w:val="en-US" w:eastAsia="zh-CN"/>
              </w:rPr>
              <w:t>餐饮</w:t>
            </w:r>
            <w:r>
              <w:rPr>
                <w:rFonts w:hint="eastAsia" w:ascii="宋体" w:hAnsi="宋体" w:cs="宋体"/>
                <w:color w:val="auto"/>
                <w:szCs w:val="21"/>
              </w:rPr>
              <w:t>部</w:t>
            </w:r>
            <w:r>
              <w:rPr>
                <w:rFonts w:hint="eastAsia" w:ascii="宋体" w:hAnsi="宋体" w:cs="宋体"/>
                <w:color w:val="auto"/>
                <w:szCs w:val="21"/>
                <w:lang w:val="en-US" w:eastAsia="zh-CN"/>
              </w:rPr>
              <w:t>环境及职业健康安全</w:t>
            </w:r>
            <w:r>
              <w:rPr>
                <w:rFonts w:hint="eastAsia" w:ascii="宋体" w:hAnsi="宋体" w:cs="宋体"/>
                <w:color w:val="auto"/>
                <w:szCs w:val="21"/>
              </w:rPr>
              <w:t>目标</w:t>
            </w:r>
            <w:r>
              <w:rPr>
                <w:rFonts w:hint="eastAsia" w:ascii="宋体" w:hAnsi="宋体" w:cs="宋体"/>
                <w:color w:val="auto"/>
                <w:szCs w:val="21"/>
                <w:lang w:val="en-US" w:eastAsia="zh-CN"/>
              </w:rPr>
              <w:t>是：</w:t>
            </w:r>
            <w:r>
              <w:rPr>
                <w:rFonts w:hint="eastAsia" w:ascii="宋体" w:hAnsi="宋体" w:cs="宋体"/>
                <w:color w:val="auto"/>
                <w:szCs w:val="21"/>
              </w:rPr>
              <w:t xml:space="preserve">                                           </w:t>
            </w:r>
          </w:p>
          <w:p>
            <w:pPr>
              <w:pStyle w:val="15"/>
              <w:jc w:val="left"/>
              <w:rPr>
                <w:rFonts w:hint="eastAsia"/>
                <w:color w:val="auto"/>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食物中毒事故：0</w:t>
            </w:r>
          </w:p>
          <w:p>
            <w:pPr>
              <w:pStyle w:val="15"/>
              <w:jc w:val="left"/>
              <w:rPr>
                <w:rFonts w:hint="eastAsia"/>
                <w:color w:val="auto"/>
              </w:rPr>
            </w:pPr>
            <w:r>
              <w:rPr>
                <w:rFonts w:hint="eastAsia"/>
                <w:color w:val="auto"/>
                <w:lang w:val="en-US" w:eastAsia="zh-CN"/>
              </w:rPr>
              <w:t>2、</w:t>
            </w:r>
            <w:r>
              <w:rPr>
                <w:rFonts w:hint="eastAsia"/>
                <w:color w:val="auto"/>
                <w:lang w:eastAsia="zh-CN"/>
              </w:rPr>
              <w:t>顾客投诉及时处理</w:t>
            </w:r>
            <w:r>
              <w:rPr>
                <w:rFonts w:hint="eastAsia"/>
                <w:color w:val="auto"/>
              </w:rPr>
              <w:t>率100%</w:t>
            </w:r>
          </w:p>
          <w:p>
            <w:pPr>
              <w:pStyle w:val="15"/>
              <w:jc w:val="left"/>
              <w:rPr>
                <w:rFonts w:hint="eastAsia" w:ascii="宋体" w:hAnsi="宋体"/>
                <w:color w:val="auto"/>
                <w:szCs w:val="21"/>
                <w:lang w:eastAsia="zh-CN"/>
              </w:rPr>
            </w:pPr>
            <w:r>
              <w:rPr>
                <w:rFonts w:hint="eastAsia"/>
                <w:color w:val="auto"/>
                <w:lang w:val="en-US" w:eastAsia="zh-CN"/>
              </w:rPr>
              <w:t>3、</w:t>
            </w:r>
            <w:r>
              <w:rPr>
                <w:rFonts w:hint="eastAsia" w:ascii="宋体" w:hAnsi="宋体"/>
                <w:color w:val="auto"/>
                <w:szCs w:val="21"/>
                <w:lang w:eastAsia="zh-CN"/>
              </w:rPr>
              <w:t>固体废弃物分类放置</w:t>
            </w:r>
          </w:p>
          <w:p>
            <w:pPr>
              <w:pStyle w:val="15"/>
              <w:jc w:val="left"/>
              <w:rPr>
                <w:rFonts w:hint="eastAsia" w:ascii="宋体" w:hAnsi="宋体" w:eastAsia="宋体" w:cs="宋体"/>
                <w:b w:val="0"/>
                <w:color w:val="auto"/>
                <w:kern w:val="2"/>
              </w:rPr>
            </w:pPr>
            <w:r>
              <w:rPr>
                <w:rFonts w:hint="eastAsia" w:ascii="宋体" w:hAnsi="宋体"/>
                <w:color w:val="auto"/>
                <w:szCs w:val="21"/>
                <w:lang w:val="en-US" w:eastAsia="zh-CN"/>
              </w:rPr>
              <w:t>4、</w:t>
            </w:r>
            <w:r>
              <w:rPr>
                <w:rFonts w:hint="eastAsia" w:ascii="宋体" w:hAnsi="宋体" w:eastAsia="宋体" w:cs="宋体"/>
                <w:b w:val="0"/>
                <w:color w:val="auto"/>
                <w:kern w:val="2"/>
              </w:rPr>
              <w:t>火灾</w:t>
            </w:r>
            <w:r>
              <w:rPr>
                <w:rFonts w:hint="eastAsia" w:ascii="宋体" w:hAnsi="宋体" w:eastAsia="宋体" w:cs="宋体"/>
                <w:b w:val="0"/>
                <w:color w:val="auto"/>
                <w:kern w:val="2"/>
                <w:lang w:eastAsia="zh-CN"/>
              </w:rPr>
              <w:t>、</w:t>
            </w:r>
            <w:r>
              <w:rPr>
                <w:rFonts w:hint="eastAsia" w:ascii="宋体" w:hAnsi="宋体" w:eastAsia="宋体" w:cs="宋体"/>
                <w:b w:val="0"/>
                <w:color w:val="auto"/>
                <w:kern w:val="2"/>
                <w:lang w:val="en-US" w:eastAsia="zh-CN"/>
              </w:rPr>
              <w:t>爆炸</w:t>
            </w:r>
            <w:r>
              <w:rPr>
                <w:rFonts w:hint="eastAsia" w:ascii="宋体" w:hAnsi="宋体" w:eastAsia="宋体" w:cs="宋体"/>
                <w:b w:val="0"/>
                <w:color w:val="auto"/>
                <w:kern w:val="2"/>
              </w:rPr>
              <w:t>事故</w:t>
            </w:r>
            <w:r>
              <w:rPr>
                <w:rFonts w:hint="eastAsia" w:ascii="宋体" w:hAnsi="宋体" w:eastAsia="宋体" w:cs="宋体"/>
                <w:b w:val="0"/>
                <w:color w:val="auto"/>
                <w:kern w:val="2"/>
                <w:lang w:val="en-US" w:eastAsia="zh-CN"/>
              </w:rPr>
              <w:t>为</w:t>
            </w:r>
            <w:r>
              <w:rPr>
                <w:rFonts w:hint="eastAsia" w:ascii="宋体" w:hAnsi="宋体" w:eastAsia="宋体" w:cs="宋体"/>
                <w:b w:val="0"/>
                <w:color w:val="auto"/>
                <w:kern w:val="2"/>
              </w:rPr>
              <w:t>零</w:t>
            </w:r>
          </w:p>
          <w:p>
            <w:pPr>
              <w:pStyle w:val="15"/>
              <w:jc w:val="left"/>
              <w:rPr>
                <w:rFonts w:hint="eastAsia" w:ascii="宋体" w:hAnsi="宋体" w:eastAsia="宋体" w:cs="宋体"/>
                <w:b w:val="0"/>
                <w:color w:val="auto"/>
                <w:kern w:val="2"/>
                <w:lang w:val="en-US" w:eastAsia="zh-CN"/>
              </w:rPr>
            </w:pPr>
            <w:r>
              <w:rPr>
                <w:rFonts w:hint="eastAsia" w:ascii="宋体" w:hAnsi="宋体" w:eastAsia="宋体" w:cs="宋体"/>
                <w:b w:val="0"/>
                <w:color w:val="auto"/>
                <w:kern w:val="2"/>
                <w:lang w:val="en-US" w:eastAsia="zh-CN"/>
              </w:rPr>
              <w:t>5、废水、废气、噪声达标排放</w:t>
            </w:r>
          </w:p>
          <w:p>
            <w:pPr>
              <w:ind w:left="210" w:leftChars="100" w:firstLine="210" w:firstLineChars="100"/>
              <w:rPr>
                <w:rFonts w:hint="eastAsia" w:ascii="宋体" w:hAnsi="宋体"/>
                <w:color w:val="auto"/>
                <w:szCs w:val="21"/>
              </w:rPr>
            </w:pPr>
            <w:r>
              <w:rPr>
                <w:rFonts w:hint="eastAsia" w:ascii="宋体" w:hAnsi="宋体" w:eastAsia="宋体" w:cs="宋体"/>
                <w:b w:val="0"/>
                <w:color w:val="auto"/>
                <w:kern w:val="2"/>
                <w:lang w:val="en-US" w:eastAsia="zh-CN"/>
              </w:rPr>
              <w:t>6、</w:t>
            </w:r>
            <w:r>
              <w:rPr>
                <w:rFonts w:hint="eastAsia" w:ascii="宋体" w:hAnsi="宋体"/>
                <w:color w:val="auto"/>
                <w:szCs w:val="21"/>
                <w:lang w:val="en-US" w:eastAsia="zh-CN"/>
              </w:rPr>
              <w:t>杜绝食物中毒事件</w:t>
            </w:r>
            <w:r>
              <w:rPr>
                <w:rFonts w:hint="eastAsia" w:ascii="宋体" w:hAnsi="宋体"/>
                <w:color w:val="auto"/>
                <w:szCs w:val="21"/>
              </w:rPr>
              <w:t>发生</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李德超</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1"/>
              </w:rPr>
              <w:t>上述目标、指标</w:t>
            </w:r>
            <w:r>
              <w:rPr>
                <w:rFonts w:hint="eastAsia" w:ascii="宋体" w:hAnsi="宋体" w:cs="宋体"/>
                <w:szCs w:val="21"/>
                <w:lang w:val="en-US" w:eastAsia="zh-CN"/>
              </w:rPr>
              <w:t>2020</w:t>
            </w:r>
            <w:r>
              <w:rPr>
                <w:rFonts w:hint="eastAsia" w:ascii="宋体" w:hAnsi="宋体" w:cs="宋体"/>
                <w:szCs w:val="21"/>
              </w:rPr>
              <w:t>年第</w:t>
            </w:r>
            <w:r>
              <w:rPr>
                <w:rFonts w:hint="eastAsia" w:ascii="宋体" w:hAnsi="宋体" w:cs="宋体"/>
                <w:szCs w:val="21"/>
                <w:lang w:val="en-US" w:eastAsia="zh-CN"/>
              </w:rPr>
              <w:t>一</w:t>
            </w:r>
            <w:r>
              <w:rPr>
                <w:rFonts w:hint="eastAsia" w:ascii="宋体" w:hAnsi="宋体" w:cs="宋体"/>
                <w:szCs w:val="21"/>
              </w:rPr>
              <w:t>季度进行考核，考核结果：全部达标，检查人：</w:t>
            </w:r>
            <w:r>
              <w:rPr>
                <w:rFonts w:hint="eastAsia"/>
              </w:rPr>
              <w:t>李德超</w:t>
            </w:r>
            <w:r>
              <w:rPr>
                <w:rFonts w:hint="eastAsia" w:ascii="宋体" w:hAnsi="宋体" w:cs="宋体"/>
                <w:szCs w:val="21"/>
              </w:rPr>
              <w:t>。制定的指标和管理方案基本可行。</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rFonts w:hint="eastAsia" w:cs="Times New Roman"/>
                <w:kern w:val="2"/>
                <w:sz w:val="21"/>
                <w:lang w:val="en-US" w:eastAsia="zh-CN" w:bidi="ar-SA"/>
              </w:rPr>
            </w:pPr>
            <w:r>
              <w:rPr>
                <w:rFonts w:hint="eastAsia" w:asciiTheme="minorEastAsia" w:hAnsiTheme="minorEastAsia" w:eastAsiaTheme="minorEastAsia" w:cstheme="minorEastAsia"/>
                <w:kern w:val="0"/>
                <w:szCs w:val="21"/>
                <w:lang w:val="en-US" w:eastAsia="zh-CN"/>
              </w:rPr>
              <w:t>餐饮服务的提供</w:t>
            </w:r>
          </w:p>
        </w:tc>
        <w:tc>
          <w:tcPr>
            <w:tcW w:w="801" w:type="dxa"/>
            <w:vAlign w:val="center"/>
          </w:tcPr>
          <w:p>
            <w:pPr>
              <w:rPr>
                <w:rFonts w:hint="eastAsia" w:cs="Times New Roman"/>
                <w:kern w:val="2"/>
                <w:sz w:val="21"/>
                <w:lang w:val="en-US" w:eastAsia="zh-CN" w:bidi="ar-SA"/>
              </w:rPr>
            </w:pPr>
            <w:r>
              <w:rPr>
                <w:rFonts w:hint="eastAsia" w:asciiTheme="minorEastAsia" w:hAnsiTheme="minorEastAsia" w:eastAsiaTheme="minorEastAsia" w:cstheme="minorEastAsia"/>
                <w:szCs w:val="21"/>
                <w:lang w:val="en-US" w:eastAsia="zh-CN"/>
              </w:rPr>
              <w:t>Q8.5.1</w:t>
            </w:r>
          </w:p>
        </w:tc>
        <w:tc>
          <w:tcPr>
            <w:tcW w:w="11599" w:type="dxa"/>
            <w:vAlign w:val="center"/>
          </w:tcPr>
          <w:p>
            <w:pPr>
              <w:rPr>
                <w:rFonts w:hint="default"/>
                <w:lang w:val="en-US" w:eastAsia="zh-CN"/>
              </w:rPr>
            </w:pPr>
            <w:r>
              <w:rPr>
                <w:rFonts w:hint="eastAsia" w:asciiTheme="minorEastAsia" w:hAnsiTheme="minorEastAsia" w:eastAsiaTheme="minorEastAsia" w:cstheme="minorEastAsia"/>
                <w:bCs w:val="0"/>
                <w:spacing w:val="0"/>
                <w:szCs w:val="21"/>
                <w:lang w:val="en-US" w:eastAsia="zh-CN"/>
              </w:rPr>
              <w:t>1.</w:t>
            </w:r>
            <w:r>
              <w:rPr>
                <w:rFonts w:hint="eastAsia" w:ascii="宋体" w:hAnsi="宋体" w:cs="Times New Roman"/>
                <w:color w:val="000000"/>
                <w:szCs w:val="21"/>
                <w:highlight w:val="none"/>
                <w:lang w:val="en-US" w:eastAsia="zh-CN"/>
              </w:rPr>
              <w:t>餐饮服务流程是：</w:t>
            </w:r>
            <w:r>
              <w:rPr>
                <w:rFonts w:hint="default"/>
                <w:lang w:val="en-US" w:eastAsia="zh-CN"/>
              </w:rPr>
              <w:t>2.餐饮服务流程：迎宾服务- 上菜前服务（摆台、给客倒水、递菜单、点菜）-后厨菜</w:t>
            </w:r>
          </w:p>
          <w:p>
            <w:pPr>
              <w:rPr>
                <w:rFonts w:hint="default"/>
                <w:lang w:val="en-US" w:eastAsia="zh-CN"/>
              </w:rPr>
            </w:pPr>
            <w:r>
              <w:rPr>
                <w:rFonts w:hint="default"/>
                <w:lang w:val="en-US" w:eastAsia="zh-CN"/>
              </w:rPr>
              <w:t>品加工 -上菜服务（传菜、核对菜单、上菜）-巡台服务–结账服务–送客。</w:t>
            </w:r>
          </w:p>
          <w:p>
            <w:pPr>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关键过程及特殊过程是：</w:t>
            </w:r>
            <w:r>
              <w:rPr>
                <w:rFonts w:hint="default"/>
                <w:lang w:val="en-US" w:eastAsia="zh-CN"/>
              </w:rPr>
              <w:t>后厨菜品加工</w:t>
            </w:r>
            <w:r>
              <w:rPr>
                <w:rFonts w:hint="eastAsia"/>
                <w:lang w:val="en-US" w:eastAsia="zh-CN"/>
              </w:rPr>
              <w:t>过程</w:t>
            </w:r>
          </w:p>
          <w:p>
            <w:pPr>
              <w:ind w:firstLine="420" w:firstLineChars="200"/>
              <w:rPr>
                <w:rFonts w:hint="default" w:eastAsia="宋体"/>
                <w:lang w:val="en-US" w:eastAsia="zh-CN"/>
              </w:rPr>
            </w:pPr>
            <w:r>
              <w:rPr>
                <w:rFonts w:hint="eastAsia"/>
                <w:lang w:val="en-US" w:eastAsia="zh-CN"/>
              </w:rPr>
              <w:t>提供有过程菜谱、控制记录，清洁记录等，二阶段详查</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color w:val="000000" w:themeColor="text1"/>
                <w:szCs w:val="21"/>
                <w:lang w:val="en-GB"/>
              </w:rPr>
            </w:pPr>
            <w:r>
              <w:rPr>
                <w:rFonts w:hint="eastAsia"/>
                <w:color w:val="000000" w:themeColor="text1"/>
                <w:szCs w:val="21"/>
                <w:lang w:val="en-GB"/>
              </w:rPr>
              <w:t>产品和服务的放行</w:t>
            </w:r>
          </w:p>
          <w:p>
            <w:pPr>
              <w:rPr>
                <w:rFonts w:hint="eastAsia" w:cs="Times New Roman"/>
                <w:kern w:val="2"/>
                <w:sz w:val="21"/>
                <w:lang w:val="en-US" w:eastAsia="zh-CN" w:bidi="ar-SA"/>
              </w:rPr>
            </w:pPr>
          </w:p>
        </w:tc>
        <w:tc>
          <w:tcPr>
            <w:tcW w:w="801" w:type="dxa"/>
            <w:vAlign w:val="center"/>
          </w:tcPr>
          <w:p>
            <w:pPr>
              <w:rPr>
                <w:color w:val="000000" w:themeColor="text1"/>
                <w:szCs w:val="21"/>
              </w:rPr>
            </w:pPr>
            <w:r>
              <w:rPr>
                <w:rFonts w:hint="eastAsia"/>
                <w:color w:val="000000" w:themeColor="text1"/>
                <w:szCs w:val="21"/>
              </w:rPr>
              <w:t>Q8.6</w:t>
            </w:r>
          </w:p>
          <w:p>
            <w:pPr>
              <w:rPr>
                <w:rFonts w:hint="eastAsia" w:cs="Times New Roman"/>
                <w:kern w:val="2"/>
                <w:sz w:val="21"/>
                <w:lang w:val="en-US" w:eastAsia="zh-CN" w:bidi="ar-SA"/>
              </w:rPr>
            </w:pPr>
          </w:p>
        </w:tc>
        <w:tc>
          <w:tcPr>
            <w:tcW w:w="11599" w:type="dxa"/>
            <w:vAlign w:val="center"/>
          </w:tcPr>
          <w:p>
            <w:pPr>
              <w:ind w:firstLine="420" w:firstLineChars="200"/>
              <w:rPr>
                <w:rFonts w:hint="default" w:eastAsia="宋体"/>
                <w:lang w:val="en-US" w:eastAsia="zh-CN"/>
              </w:rPr>
            </w:pPr>
            <w:r>
              <w:rPr>
                <w:rFonts w:hint="eastAsia"/>
                <w:lang w:val="en-US" w:eastAsia="zh-CN"/>
              </w:rPr>
              <w:t>提供有餐饮的放行记录，二阶段详查</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运行控制</w:t>
            </w:r>
          </w:p>
        </w:tc>
        <w:tc>
          <w:tcPr>
            <w:tcW w:w="801"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ES8.1</w:t>
            </w:r>
          </w:p>
        </w:tc>
        <w:tc>
          <w:tcPr>
            <w:tcW w:w="11599" w:type="dxa"/>
            <w:vAlign w:val="center"/>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rPr>
                <w:rFonts w:hint="default"/>
                <w:lang w:val="en-US" w:eastAsia="zh-CN"/>
              </w:rPr>
            </w:pPr>
            <w:r>
              <w:rPr>
                <w:rFonts w:hint="eastAsia"/>
                <w:b/>
                <w:bCs/>
              </w:rPr>
              <w:t>废水管控</w:t>
            </w:r>
            <w:r>
              <w:rPr>
                <w:rFonts w:hint="eastAsia"/>
              </w:rPr>
              <w:t>：</w:t>
            </w:r>
            <w:r>
              <w:rPr>
                <w:rFonts w:hint="eastAsia"/>
                <w:lang w:val="en-US" w:eastAsia="zh-CN"/>
              </w:rPr>
              <w:t>①</w:t>
            </w:r>
            <w:r>
              <w:rPr>
                <w:rFonts w:hint="eastAsia"/>
              </w:rPr>
              <w:t>生活污水，生活废水排入市政管网</w:t>
            </w:r>
            <w:r>
              <w:rPr>
                <w:rFonts w:hint="eastAsia"/>
                <w:lang w:eastAsia="zh-CN"/>
              </w:rPr>
              <w:t>；</w:t>
            </w:r>
            <w:r>
              <w:rPr>
                <w:rFonts w:hint="eastAsia"/>
                <w:lang w:val="en-US" w:eastAsia="zh-CN"/>
              </w:rPr>
              <w:t>提供有饮用水检测报告，见附件</w:t>
            </w:r>
          </w:p>
          <w:p>
            <w:pPr>
              <w:spacing w:line="380" w:lineRule="exact"/>
              <w:ind w:firstLine="421"/>
              <w:rPr>
                <w:rFonts w:hint="default" w:eastAsia="宋体"/>
                <w:lang w:val="en-US" w:eastAsia="zh-CN"/>
              </w:rPr>
            </w:pPr>
            <w:r>
              <w:rPr>
                <w:rFonts w:hint="eastAsia"/>
                <w:lang w:val="en-US" w:eastAsia="zh-CN"/>
              </w:rPr>
              <w:t>②餐饮污水，污水经过隔油处理后排入市政，提供有隔油装置检测报告，见附件</w:t>
            </w:r>
          </w:p>
          <w:p>
            <w:pPr>
              <w:spacing w:line="380" w:lineRule="exact"/>
              <w:rPr>
                <w:rFonts w:hint="default"/>
                <w:lang w:val="en-US" w:eastAsia="zh-CN"/>
              </w:rPr>
            </w:pPr>
            <w:r>
              <w:rPr>
                <w:rFonts w:hint="eastAsia"/>
                <w:b/>
                <w:bCs/>
              </w:rPr>
              <w:t>废气管控</w:t>
            </w:r>
            <w:r>
              <w:rPr>
                <w:rFonts w:hint="eastAsia"/>
              </w:rPr>
              <w:t>：</w:t>
            </w:r>
            <w:r>
              <w:rPr>
                <w:rFonts w:hint="eastAsia"/>
                <w:lang w:val="en-US" w:eastAsia="zh-CN"/>
              </w:rPr>
              <w:t>①厨房油烟， 采用净化处理  油烟通过专有烟道排放，排烟系统做到密闭，达标排放，排放标准饮食业油烟排放标准（试行）  GB18483-2001，提供有油烟净化器检测报告，见附件</w:t>
            </w:r>
          </w:p>
          <w:p>
            <w:pPr>
              <w:pStyle w:val="2"/>
              <w:rPr>
                <w:rFonts w:hint="default" w:eastAsia="宋体"/>
                <w:lang w:val="en-US" w:eastAsia="zh-CN"/>
              </w:rPr>
            </w:pPr>
            <w:r>
              <w:rPr>
                <w:rFonts w:hint="eastAsia"/>
                <w:lang w:val="en-US" w:eastAsia="zh-CN"/>
              </w:rPr>
              <w:t xml:space="preserve">   ②客房、办公打扫卫生产生</w:t>
            </w:r>
            <w:r>
              <w:rPr>
                <w:rFonts w:hint="eastAsia"/>
              </w:rPr>
              <w:t>少量的</w:t>
            </w:r>
            <w:r>
              <w:rPr>
                <w:rFonts w:hint="eastAsia"/>
                <w:lang w:val="en-US" w:eastAsia="zh-CN"/>
              </w:rPr>
              <w:t>尘土，无组织排放，</w:t>
            </w:r>
            <w:r>
              <w:rPr>
                <w:rFonts w:hint="eastAsia"/>
              </w:rPr>
              <w:t>员工佩戴口罩等措施进行防护</w:t>
            </w:r>
            <w:r>
              <w:rPr>
                <w:rFonts w:hint="eastAsia"/>
                <w:lang w:eastAsia="zh-CN"/>
              </w:rPr>
              <w:t>，</w:t>
            </w:r>
            <w:r>
              <w:rPr>
                <w:rFonts w:hint="eastAsia"/>
                <w:lang w:val="en-US" w:eastAsia="zh-CN"/>
              </w:rPr>
              <w:t>提供有公共场所检测报告，见附件</w:t>
            </w:r>
          </w:p>
          <w:p>
            <w:pPr>
              <w:spacing w:line="380" w:lineRule="exact"/>
              <w:rPr>
                <w:rFonts w:hint="default" w:eastAsia="宋体"/>
                <w:lang w:val="en-US" w:eastAsia="zh-CN"/>
              </w:rPr>
            </w:pPr>
            <w:r>
              <w:rPr>
                <w:rFonts w:hint="eastAsia"/>
                <w:b/>
                <w:bCs/>
              </w:rPr>
              <w:t>噪声管控：</w:t>
            </w:r>
            <w:r>
              <w:rPr>
                <w:rFonts w:hint="eastAsia"/>
                <w:lang w:val="en-US" w:eastAsia="zh-CN"/>
              </w:rPr>
              <w:t>餐饮设备产生的噪声，符合，社会生活环境噪声排放标准  GB22337-2008中的4类标准</w:t>
            </w:r>
          </w:p>
          <w:p>
            <w:pPr>
              <w:pStyle w:val="2"/>
              <w:rPr>
                <w:rFonts w:hint="eastAsia"/>
              </w:rPr>
            </w:pPr>
            <w:r>
              <w:rPr>
                <w:rFonts w:hint="eastAsia"/>
                <w:b/>
                <w:bCs w:val="0"/>
              </w:rPr>
              <w:t>固废管控</w:t>
            </w:r>
            <w:r>
              <w:rPr>
                <w:rFonts w:hint="eastAsia"/>
              </w:rPr>
              <w:t>：</w:t>
            </w:r>
          </w:p>
          <w:p>
            <w:pPr>
              <w:pStyle w:val="2"/>
              <w:rPr>
                <w:rFonts w:hint="eastAsia"/>
                <w:lang w:val="en-US" w:eastAsia="zh-CN"/>
              </w:rPr>
            </w:pPr>
            <w:r>
              <w:rPr>
                <w:rFonts w:hint="eastAsia"/>
                <w:lang w:val="en-US" w:eastAsia="zh-CN"/>
              </w:rPr>
              <w:t>①餐厨废油收集：由北京市城市管理委员会指定方，北京中天实源科技股份有限公司    签约时间  2020.5.18</w:t>
            </w:r>
          </w:p>
          <w:p>
            <w:pPr>
              <w:pStyle w:val="2"/>
              <w:rPr>
                <w:rFonts w:hint="eastAsia"/>
                <w:lang w:val="en-US" w:eastAsia="zh-CN"/>
              </w:rPr>
            </w:pPr>
            <w:r>
              <w:rPr>
                <w:rFonts w:hint="eastAsia"/>
                <w:lang w:val="en-US" w:eastAsia="zh-CN"/>
              </w:rPr>
              <w:t xml:space="preserve">②餐厨垃圾收集运输：由北京博创蓝天环境科技有限公司   2020.5.20   </w:t>
            </w:r>
          </w:p>
          <w:p>
            <w:pPr>
              <w:pStyle w:val="2"/>
              <w:rPr>
                <w:rFonts w:hint="eastAsia"/>
                <w:lang w:val="en-US" w:eastAsia="zh-CN"/>
              </w:rPr>
            </w:pPr>
            <w:r>
              <w:rPr>
                <w:rFonts w:hint="eastAsia"/>
                <w:lang w:val="en-US" w:eastAsia="zh-CN"/>
              </w:rPr>
              <w:t>③办公固废：纸屑</w:t>
            </w:r>
            <w:r>
              <w:rPr>
                <w:rFonts w:hint="eastAsia"/>
              </w:rPr>
              <w:t>固废放置固定位置，积攒一定量后出售有废品回收单位再利用</w:t>
            </w:r>
          </w:p>
          <w:p>
            <w:pPr>
              <w:spacing w:line="380" w:lineRule="exact"/>
            </w:pPr>
            <w:r>
              <w:rPr>
                <w:rFonts w:hint="eastAsia"/>
              </w:rPr>
              <w:t>资、能源管控：生产过程注意节水、节电、节油，人走关闭开关，现场未发现有漏水和浪费电能的现象。</w:t>
            </w:r>
          </w:p>
          <w:p>
            <w:pPr>
              <w:spacing w:line="380" w:lineRule="exact"/>
              <w:rPr>
                <w:rFonts w:hint="eastAsia"/>
              </w:rPr>
            </w:pPr>
            <w:r>
              <w:rPr>
                <w:rFonts w:hint="eastAsia"/>
                <w:b/>
                <w:bCs/>
              </w:rPr>
              <w:t>潜在火灾管控</w:t>
            </w:r>
            <w:r>
              <w:rPr>
                <w:rFonts w:hint="eastAsia"/>
              </w:rPr>
              <w:t>：</w:t>
            </w:r>
          </w:p>
          <w:p>
            <w:pPr>
              <w:spacing w:line="380" w:lineRule="exact"/>
              <w:rPr>
                <w:rFonts w:hint="eastAsia"/>
                <w:color w:val="000000" w:themeColor="text1"/>
                <w:szCs w:val="21"/>
                <w:lang w:val="en-US" w:eastAsia="zh-CN"/>
              </w:rPr>
            </w:pPr>
            <w:r>
              <w:rPr>
                <w:rFonts w:hint="eastAsia"/>
                <w:color w:val="000000" w:themeColor="text1"/>
                <w:lang w:val="en-US" w:eastAsia="zh-CN"/>
              </w:rPr>
              <w:t>①燃气防火控制：</w:t>
            </w:r>
            <w:r>
              <w:rPr>
                <w:rFonts w:hint="default"/>
                <w:color w:val="000000" w:themeColor="text1"/>
                <w:szCs w:val="21"/>
                <w:lang w:val="en-US" w:eastAsia="zh-CN"/>
              </w:rPr>
              <w:t>炉灶使用</w:t>
            </w:r>
            <w:r>
              <w:rPr>
                <w:rFonts w:hint="eastAsia"/>
                <w:color w:val="000000" w:themeColor="text1"/>
                <w:szCs w:val="21"/>
                <w:lang w:val="en-US" w:eastAsia="zh-CN"/>
              </w:rPr>
              <w:t>燃气罐，燃气间独立并有排风装置及燃气报警器，提供有消防建筑设施检测报告，见附件</w:t>
            </w:r>
          </w:p>
          <w:p>
            <w:pPr>
              <w:pStyle w:val="2"/>
              <w:rPr>
                <w:rFonts w:hint="eastAsia"/>
                <w:color w:val="000000" w:themeColor="text1"/>
                <w:szCs w:val="21"/>
                <w:lang w:val="en-US" w:eastAsia="zh-CN"/>
              </w:rPr>
            </w:pPr>
            <w:r>
              <w:rPr>
                <w:rFonts w:hint="eastAsia"/>
                <w:color w:val="000000" w:themeColor="text1"/>
                <w:szCs w:val="21"/>
                <w:lang w:val="en-US" w:eastAsia="zh-CN"/>
              </w:rPr>
              <w:t>②电气防火控制：电气设施均符合要求，提供有电气防火检测报告，见附件</w:t>
            </w:r>
          </w:p>
          <w:p>
            <w:pPr>
              <w:pStyle w:val="2"/>
              <w:rPr>
                <w:rFonts w:hint="eastAsia"/>
                <w:color w:val="000000" w:themeColor="text1"/>
                <w:szCs w:val="21"/>
                <w:lang w:val="en-US" w:eastAsia="zh-CN"/>
              </w:rPr>
            </w:pPr>
            <w:r>
              <w:rPr>
                <w:rFonts w:hint="eastAsia"/>
                <w:color w:val="000000" w:themeColor="text1"/>
                <w:szCs w:val="21"/>
                <w:lang w:val="en-US" w:eastAsia="zh-CN"/>
              </w:rPr>
              <w:t>③防火门的安全性能：提供有乙级防火门检测报告，见附件</w:t>
            </w:r>
          </w:p>
          <w:p>
            <w:pPr>
              <w:pStyle w:val="2"/>
              <w:rPr>
                <w:rFonts w:hint="eastAsia"/>
                <w:color w:val="000000" w:themeColor="text1"/>
                <w:szCs w:val="21"/>
                <w:lang w:val="en-US" w:eastAsia="zh-CN"/>
              </w:rPr>
            </w:pPr>
            <w:r>
              <w:rPr>
                <w:rFonts w:hint="eastAsia"/>
                <w:color w:val="000000" w:themeColor="text1"/>
                <w:szCs w:val="21"/>
                <w:lang w:val="en-US" w:eastAsia="zh-CN"/>
              </w:rPr>
              <w:t>④公司通过人员安全培训，制定应急预案，并组织演练，平时加强检查</w:t>
            </w:r>
          </w:p>
          <w:p>
            <w:pPr>
              <w:pStyle w:val="2"/>
              <w:rPr>
                <w:rFonts w:hint="eastAsia"/>
                <w:color w:val="000000" w:themeColor="text1"/>
                <w:szCs w:val="21"/>
                <w:lang w:val="en-US" w:eastAsia="zh-CN"/>
              </w:rPr>
            </w:pPr>
            <w:r>
              <w:rPr>
                <w:rFonts w:hint="eastAsia"/>
                <w:color w:val="000000" w:themeColor="text1"/>
                <w:szCs w:val="21"/>
                <w:lang w:val="en-US" w:eastAsia="zh-CN"/>
              </w:rPr>
              <w:t>食品安全管控：</w:t>
            </w:r>
          </w:p>
          <w:p>
            <w:pPr>
              <w:pStyle w:val="2"/>
              <w:rPr>
                <w:rFonts w:hint="eastAsia"/>
                <w:color w:val="000000" w:themeColor="text1"/>
                <w:szCs w:val="21"/>
                <w:lang w:val="en-US" w:eastAsia="zh-CN"/>
              </w:rPr>
            </w:pPr>
            <w:r>
              <w:rPr>
                <w:rFonts w:hint="eastAsia"/>
                <w:color w:val="000000" w:themeColor="text1"/>
                <w:szCs w:val="21"/>
                <w:lang w:val="en-US" w:eastAsia="zh-CN"/>
              </w:rPr>
              <w:t>①公司有留样品柜，对供应商的产品进行留样。并随时更新</w:t>
            </w:r>
          </w:p>
          <w:p>
            <w:pPr>
              <w:pStyle w:val="2"/>
              <w:rPr>
                <w:rFonts w:hint="eastAsia"/>
                <w:color w:val="000000" w:themeColor="text1"/>
                <w:szCs w:val="21"/>
                <w:lang w:val="en-US" w:eastAsia="zh-CN"/>
              </w:rPr>
            </w:pPr>
            <w:r>
              <w:rPr>
                <w:rFonts w:hint="eastAsia"/>
                <w:color w:val="000000" w:themeColor="text1"/>
                <w:szCs w:val="21"/>
                <w:lang w:val="en-US" w:eastAsia="zh-CN"/>
              </w:rPr>
              <w:t>②对菜品进行检验，提供有清炒西葫芦、肉炒蒜苗、米饭、碗、饮用水等检验报告，见附件</w:t>
            </w:r>
          </w:p>
          <w:p>
            <w:pPr>
              <w:pStyle w:val="2"/>
              <w:rPr>
                <w:rFonts w:hint="default"/>
                <w:color w:val="000000" w:themeColor="text1"/>
                <w:szCs w:val="21"/>
                <w:lang w:val="en-US" w:eastAsia="zh-CN"/>
              </w:rPr>
            </w:pPr>
            <w:r>
              <w:rPr>
                <w:rFonts w:hint="eastAsia"/>
                <w:color w:val="000000" w:themeColor="text1"/>
                <w:szCs w:val="21"/>
                <w:lang w:val="en-US" w:eastAsia="zh-CN"/>
              </w:rPr>
              <w:t>人员管控：餐饮人员均有健康证，后厨师有厨师证、客房人员，有酒店管理相关资格证，二阶段细察</w:t>
            </w:r>
          </w:p>
          <w:p>
            <w:pPr>
              <w:spacing w:line="380" w:lineRule="exact"/>
              <w:rPr>
                <w:rFonts w:hint="eastAsia"/>
                <w:color w:val="000000" w:themeColor="text1"/>
              </w:rPr>
            </w:pPr>
            <w:r>
              <w:rPr>
                <w:rFonts w:hint="eastAsia"/>
                <w:color w:val="000000" w:themeColor="text1"/>
              </w:rPr>
              <w:t>职业健康安全管控：公司给员工发放工作服、口罩等劳保用品。</w:t>
            </w:r>
          </w:p>
          <w:p>
            <w:pPr>
              <w:rPr>
                <w:rFonts w:hint="eastAsia"/>
              </w:rPr>
            </w:pPr>
            <w:r>
              <w:rPr>
                <w:rFonts w:hint="eastAsia" w:asciiTheme="minorEastAsia" w:hAnsiTheme="minorEastAsia" w:eastAsiaTheme="minorEastAsia" w:cstheme="minorEastAsia"/>
                <w:szCs w:val="21"/>
                <w:lang w:val="en-US" w:eastAsia="zh-CN"/>
              </w:rPr>
              <w:t>提供有多场所的清单，</w:t>
            </w:r>
            <w:r>
              <w:rPr>
                <w:rFonts w:hint="eastAsia"/>
              </w:rPr>
              <w:t xml:space="preserve">北京中科科学驿站酒店管理有限公司科苑酒店    </w:t>
            </w:r>
          </w:p>
          <w:p>
            <w:pPr>
              <w:rPr>
                <w:rFonts w:hint="eastAsia"/>
              </w:rPr>
            </w:pPr>
            <w:r>
              <w:rPr>
                <w:rFonts w:hint="eastAsia"/>
              </w:rPr>
              <w:t>地址：北京市海淀区北四环西路18号</w:t>
            </w:r>
          </w:p>
          <w:p>
            <w:pPr>
              <w:ind w:firstLine="420" w:firstLineChars="200"/>
              <w:rPr>
                <w:rFonts w:hint="default" w:ascii="宋体" w:hAnsi="宋体" w:eastAsia="宋体" w:cs="宋体"/>
                <w:szCs w:val="21"/>
                <w:lang w:val="en-US" w:eastAsia="zh-CN"/>
              </w:rPr>
            </w:pPr>
            <w:r>
              <w:rPr>
                <w:rFonts w:hint="eastAsia"/>
              </w:rPr>
              <w:t>酒店管理服务（包含餐饮）</w:t>
            </w:r>
            <w:r>
              <w:rPr>
                <w:rFonts w:hint="eastAsia"/>
                <w:lang w:val="en-US" w:eastAsia="zh-CN"/>
              </w:rPr>
              <w:t xml:space="preserve">  </w:t>
            </w:r>
            <w:r>
              <w:rPr>
                <w:rFonts w:hint="eastAsia" w:asciiTheme="minorEastAsia" w:hAnsiTheme="minorEastAsia" w:eastAsiaTheme="minorEastAsia" w:cstheme="minorEastAsia"/>
                <w:szCs w:val="21"/>
                <w:lang w:val="en-US" w:eastAsia="zh-CN"/>
              </w:rPr>
              <w:t>二阶段详查</w:t>
            </w:r>
          </w:p>
        </w:tc>
        <w:tc>
          <w:tcPr>
            <w:tcW w:w="8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应急预案</w:t>
            </w:r>
          </w:p>
        </w:tc>
        <w:tc>
          <w:tcPr>
            <w:tcW w:w="801"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 xml:space="preserve">ES8.2 </w:t>
            </w:r>
          </w:p>
        </w:tc>
        <w:tc>
          <w:tcPr>
            <w:tcW w:w="11599" w:type="dxa"/>
            <w:vAlign w:val="center"/>
          </w:tcPr>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餐饮部参与公司组织的应急预案及演练，见综合部ES8.2审核记录</w:t>
            </w:r>
          </w:p>
        </w:tc>
        <w:tc>
          <w:tcPr>
            <w:tcW w:w="888" w:type="dxa"/>
          </w:tc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5312F6EC"/>
    <w:multiLevelType w:val="singleLevel"/>
    <w:tmpl w:val="5312F6EC"/>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56413"/>
    <w:rsid w:val="000721DC"/>
    <w:rsid w:val="000B049F"/>
    <w:rsid w:val="000F4DCE"/>
    <w:rsid w:val="00105451"/>
    <w:rsid w:val="001348C9"/>
    <w:rsid w:val="00152F99"/>
    <w:rsid w:val="001626F1"/>
    <w:rsid w:val="00162831"/>
    <w:rsid w:val="00180C1F"/>
    <w:rsid w:val="001864C7"/>
    <w:rsid w:val="001A2D7F"/>
    <w:rsid w:val="001F557B"/>
    <w:rsid w:val="001F570B"/>
    <w:rsid w:val="00234147"/>
    <w:rsid w:val="002763D0"/>
    <w:rsid w:val="002A3289"/>
    <w:rsid w:val="00337922"/>
    <w:rsid w:val="00340867"/>
    <w:rsid w:val="00342E11"/>
    <w:rsid w:val="00377A70"/>
    <w:rsid w:val="00380837"/>
    <w:rsid w:val="003E456A"/>
    <w:rsid w:val="003E5D09"/>
    <w:rsid w:val="00407778"/>
    <w:rsid w:val="00410914"/>
    <w:rsid w:val="0043217F"/>
    <w:rsid w:val="004803CD"/>
    <w:rsid w:val="004B3BA2"/>
    <w:rsid w:val="004B5C10"/>
    <w:rsid w:val="00536930"/>
    <w:rsid w:val="00564E53"/>
    <w:rsid w:val="005F0D5C"/>
    <w:rsid w:val="00644FE2"/>
    <w:rsid w:val="0067107F"/>
    <w:rsid w:val="0067640C"/>
    <w:rsid w:val="006E678B"/>
    <w:rsid w:val="007757F3"/>
    <w:rsid w:val="007E34EF"/>
    <w:rsid w:val="007E6AEB"/>
    <w:rsid w:val="00820434"/>
    <w:rsid w:val="008204C1"/>
    <w:rsid w:val="008870AB"/>
    <w:rsid w:val="00892097"/>
    <w:rsid w:val="008973EE"/>
    <w:rsid w:val="008D4A76"/>
    <w:rsid w:val="00917FB8"/>
    <w:rsid w:val="00971600"/>
    <w:rsid w:val="009973B4"/>
    <w:rsid w:val="009F0A1E"/>
    <w:rsid w:val="009F7EED"/>
    <w:rsid w:val="00A72519"/>
    <w:rsid w:val="00AB6679"/>
    <w:rsid w:val="00AF0AAB"/>
    <w:rsid w:val="00B93DBA"/>
    <w:rsid w:val="00BC009D"/>
    <w:rsid w:val="00BE12EA"/>
    <w:rsid w:val="00BF597E"/>
    <w:rsid w:val="00C51A36"/>
    <w:rsid w:val="00C55228"/>
    <w:rsid w:val="00C81A4B"/>
    <w:rsid w:val="00CE315A"/>
    <w:rsid w:val="00D06F59"/>
    <w:rsid w:val="00D50C26"/>
    <w:rsid w:val="00D8388C"/>
    <w:rsid w:val="00DE064B"/>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5574559"/>
    <w:rsid w:val="064D1A4F"/>
    <w:rsid w:val="06C87AE8"/>
    <w:rsid w:val="06FF140F"/>
    <w:rsid w:val="08020A1A"/>
    <w:rsid w:val="09616EA2"/>
    <w:rsid w:val="097A79AF"/>
    <w:rsid w:val="09C63592"/>
    <w:rsid w:val="0A7A1E91"/>
    <w:rsid w:val="0A8A08B3"/>
    <w:rsid w:val="0AC26DEC"/>
    <w:rsid w:val="0BF45F0C"/>
    <w:rsid w:val="0C0E2924"/>
    <w:rsid w:val="0D287F2B"/>
    <w:rsid w:val="0D4C4241"/>
    <w:rsid w:val="0D4C46B3"/>
    <w:rsid w:val="0D610903"/>
    <w:rsid w:val="0DAF18F2"/>
    <w:rsid w:val="0FE0402E"/>
    <w:rsid w:val="10273980"/>
    <w:rsid w:val="108219C2"/>
    <w:rsid w:val="108B5ACB"/>
    <w:rsid w:val="1110240E"/>
    <w:rsid w:val="11370FA2"/>
    <w:rsid w:val="11A1366E"/>
    <w:rsid w:val="11EE3B56"/>
    <w:rsid w:val="123A37D5"/>
    <w:rsid w:val="12671076"/>
    <w:rsid w:val="12DA704D"/>
    <w:rsid w:val="14670DE6"/>
    <w:rsid w:val="14914362"/>
    <w:rsid w:val="152339A2"/>
    <w:rsid w:val="152F106A"/>
    <w:rsid w:val="16C50018"/>
    <w:rsid w:val="16ED1FFF"/>
    <w:rsid w:val="181053A5"/>
    <w:rsid w:val="18841694"/>
    <w:rsid w:val="1A29370E"/>
    <w:rsid w:val="1AF26115"/>
    <w:rsid w:val="1BE235E4"/>
    <w:rsid w:val="1C6C7552"/>
    <w:rsid w:val="1C84646C"/>
    <w:rsid w:val="1D62714A"/>
    <w:rsid w:val="1E140045"/>
    <w:rsid w:val="1FCD3036"/>
    <w:rsid w:val="20EA40BF"/>
    <w:rsid w:val="21A1160E"/>
    <w:rsid w:val="21A93683"/>
    <w:rsid w:val="238F24A8"/>
    <w:rsid w:val="23F37A05"/>
    <w:rsid w:val="246D3A6B"/>
    <w:rsid w:val="24817691"/>
    <w:rsid w:val="24B1474B"/>
    <w:rsid w:val="256E2769"/>
    <w:rsid w:val="25DE41C1"/>
    <w:rsid w:val="272A38A8"/>
    <w:rsid w:val="28886DB8"/>
    <w:rsid w:val="288C6B78"/>
    <w:rsid w:val="294C76AF"/>
    <w:rsid w:val="29AC4420"/>
    <w:rsid w:val="2AD97AEF"/>
    <w:rsid w:val="2AF04A37"/>
    <w:rsid w:val="2BF0428A"/>
    <w:rsid w:val="2C5303FA"/>
    <w:rsid w:val="2CDB7450"/>
    <w:rsid w:val="2CF63DA1"/>
    <w:rsid w:val="2D3B0381"/>
    <w:rsid w:val="2D804B65"/>
    <w:rsid w:val="2E1148F8"/>
    <w:rsid w:val="2FFC2363"/>
    <w:rsid w:val="31131BF3"/>
    <w:rsid w:val="314800EE"/>
    <w:rsid w:val="327E23D6"/>
    <w:rsid w:val="33AF64F4"/>
    <w:rsid w:val="33D76529"/>
    <w:rsid w:val="33F77A52"/>
    <w:rsid w:val="345A3B74"/>
    <w:rsid w:val="34914A65"/>
    <w:rsid w:val="36DD1450"/>
    <w:rsid w:val="37B811B1"/>
    <w:rsid w:val="38F37997"/>
    <w:rsid w:val="39544057"/>
    <w:rsid w:val="39B13010"/>
    <w:rsid w:val="3A783CDD"/>
    <w:rsid w:val="3C342E3A"/>
    <w:rsid w:val="3CB052C0"/>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5F7E8C"/>
    <w:rsid w:val="4DA6597F"/>
    <w:rsid w:val="4DD163F4"/>
    <w:rsid w:val="4E9571BC"/>
    <w:rsid w:val="4EB57A7E"/>
    <w:rsid w:val="501A2BC1"/>
    <w:rsid w:val="504F78CE"/>
    <w:rsid w:val="50554871"/>
    <w:rsid w:val="507A55CF"/>
    <w:rsid w:val="50A84121"/>
    <w:rsid w:val="532F3E38"/>
    <w:rsid w:val="53E45CD9"/>
    <w:rsid w:val="545D444F"/>
    <w:rsid w:val="55422A42"/>
    <w:rsid w:val="55EF48D9"/>
    <w:rsid w:val="56212E46"/>
    <w:rsid w:val="56290ECA"/>
    <w:rsid w:val="56453B17"/>
    <w:rsid w:val="56E52FB2"/>
    <w:rsid w:val="56FC6DD2"/>
    <w:rsid w:val="57F6787C"/>
    <w:rsid w:val="58C00CA7"/>
    <w:rsid w:val="5A6B59F2"/>
    <w:rsid w:val="5BA54778"/>
    <w:rsid w:val="5CC63670"/>
    <w:rsid w:val="5D31608C"/>
    <w:rsid w:val="5DDB20A9"/>
    <w:rsid w:val="5DED1225"/>
    <w:rsid w:val="5EA12B9A"/>
    <w:rsid w:val="5ED72F2E"/>
    <w:rsid w:val="5F972E7D"/>
    <w:rsid w:val="61160F0A"/>
    <w:rsid w:val="6125709D"/>
    <w:rsid w:val="617848A5"/>
    <w:rsid w:val="627C58DE"/>
    <w:rsid w:val="6306465F"/>
    <w:rsid w:val="63263694"/>
    <w:rsid w:val="63354D36"/>
    <w:rsid w:val="65303DFD"/>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719329E2"/>
    <w:rsid w:val="72842BB6"/>
    <w:rsid w:val="730E3127"/>
    <w:rsid w:val="73A249E4"/>
    <w:rsid w:val="757F5514"/>
    <w:rsid w:val="76CE7CC0"/>
    <w:rsid w:val="77A73786"/>
    <w:rsid w:val="77DD3A5A"/>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Char Char"/>
    <w:qFormat/>
    <w:uiPriority w:val="0"/>
    <w:rPr>
      <w:rFonts w:eastAsia="宋体"/>
      <w:kern w:val="2"/>
      <w:sz w:val="18"/>
      <w:lang w:val="en-US" w:eastAsia="zh-CN"/>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_Style 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677</Words>
  <Characters>3862</Characters>
  <Lines>32</Lines>
  <Paragraphs>9</Paragraphs>
  <TotalTime>1</TotalTime>
  <ScaleCrop>false</ScaleCrop>
  <LinksUpToDate>false</LinksUpToDate>
  <CharactersWithSpaces>4530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2020-07-07T07:37:59Z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