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0260-2020-Q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u w:val="single"/>
        </w:rPr>
        <w:t>重庆亮森套装门有限公</w:t>
      </w:r>
      <w:r>
        <w:rPr>
          <w:rFonts w:ascii="楷体" w:hAnsi="楷体" w:eastAsia="楷体"/>
          <w:b/>
          <w:color w:val="000000"/>
          <w:sz w:val="32"/>
          <w:szCs w:val="32"/>
          <w:u w:val="single"/>
        </w:rPr>
        <w:t>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向晓峰</w:t>
            </w:r>
          </w:p>
        </w:tc>
        <w:tc>
          <w:tcPr>
            <w:tcW w:w="851" w:type="dxa"/>
            <w:gridSpan w:val="2"/>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组员</w:t>
            </w:r>
          </w:p>
        </w:tc>
        <w:tc>
          <w:tcPr>
            <w:tcW w:w="1417" w:type="dxa"/>
            <w:gridSpan w:val="2"/>
            <w:vAlign w:val="center"/>
          </w:tcPr>
          <w:p>
            <w:pPr>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男</w:t>
            </w:r>
          </w:p>
        </w:tc>
        <w:tc>
          <w:tcPr>
            <w:tcW w:w="3402" w:type="dxa"/>
            <w:gridSpan w:val="5"/>
            <w:vAlign w:val="center"/>
          </w:tcPr>
          <w:p>
            <w:pPr>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专家</w:t>
            </w:r>
          </w:p>
          <w:p>
            <w:pPr>
              <w:spacing w:line="240" w:lineRule="exact"/>
              <w:jc w:val="center"/>
              <w:rPr>
                <w:rFonts w:ascii="Times New Roman" w:hAnsi="Times New Roman" w:cs="Times New Roman"/>
                <w:b/>
                <w:color w:val="000000"/>
                <w:sz w:val="20"/>
                <w:szCs w:val="20"/>
                <w:lang w:val="en-US" w:eastAsia="zh-CN"/>
              </w:rPr>
            </w:pPr>
          </w:p>
        </w:tc>
        <w:tc>
          <w:tcPr>
            <w:tcW w:w="2179" w:type="dxa"/>
            <w:gridSpan w:val="2"/>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06.02.03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71" w:type="dxa"/>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宋明珠</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组员</w:t>
            </w:r>
          </w:p>
        </w:tc>
        <w:tc>
          <w:tcPr>
            <w:tcW w:w="1417" w:type="dxa"/>
            <w:gridSpan w:val="2"/>
            <w:vAlign w:val="center"/>
          </w:tcPr>
          <w:p>
            <w:pPr>
              <w:spacing w:line="240" w:lineRule="exact"/>
              <w:jc w:val="center"/>
              <w:rPr>
                <w:rFonts w:ascii="Times New Roman" w:hAnsi="Times New Roman" w:cs="Times New Roman"/>
                <w:b/>
                <w:color w:val="000000"/>
                <w:sz w:val="20"/>
                <w:szCs w:val="20"/>
              </w:rPr>
            </w:pPr>
            <w:r>
              <w:rPr>
                <w:rFonts w:ascii="Times New Roman" w:hAnsi="Times New Roman" w:cs="Times New Roman"/>
                <w:b/>
                <w:color w:val="000000"/>
                <w:sz w:val="20"/>
                <w:szCs w:val="20"/>
              </w:rPr>
              <w:t>男</w:t>
            </w:r>
          </w:p>
        </w:tc>
        <w:tc>
          <w:tcPr>
            <w:tcW w:w="3402" w:type="dxa"/>
            <w:gridSpan w:val="5"/>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审核员</w:t>
            </w:r>
          </w:p>
        </w:tc>
        <w:tc>
          <w:tcPr>
            <w:tcW w:w="2179" w:type="dxa"/>
            <w:gridSpan w:val="2"/>
            <w:vAlign w:val="center"/>
          </w:tcPr>
          <w:p>
            <w:pPr>
              <w:spacing w:line="240" w:lineRule="exact"/>
              <w:jc w:val="center"/>
              <w:rPr>
                <w:rFonts w:ascii="Times New Roman" w:hAnsi="Times New Roman" w:cs="Times New Roman"/>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1" w:type="dxa"/>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杨庆</w:t>
            </w:r>
          </w:p>
        </w:tc>
        <w:tc>
          <w:tcPr>
            <w:tcW w:w="851" w:type="dxa"/>
            <w:gridSpan w:val="2"/>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组员</w:t>
            </w:r>
          </w:p>
        </w:tc>
        <w:tc>
          <w:tcPr>
            <w:tcW w:w="1417" w:type="dxa"/>
            <w:gridSpan w:val="2"/>
            <w:vAlign w:val="center"/>
          </w:tcPr>
          <w:p>
            <w:pPr>
              <w:spacing w:line="240" w:lineRule="exact"/>
              <w:jc w:val="center"/>
              <w:rPr>
                <w:rFonts w:hint="eastAsia" w:ascii="Times New Roman" w:hAnsi="Times New Roman" w:cs="Times New Roman"/>
                <w:b/>
                <w:color w:val="000000"/>
                <w:sz w:val="20"/>
                <w:szCs w:val="20"/>
                <w:lang w:val="en-US" w:eastAsia="zh-CN"/>
              </w:rPr>
            </w:pPr>
            <w:r>
              <w:rPr>
                <w:rFonts w:hint="eastAsia" w:ascii="Times New Roman" w:hAnsi="Times New Roman" w:cs="Times New Roman"/>
                <w:b/>
                <w:color w:val="000000"/>
                <w:sz w:val="20"/>
                <w:szCs w:val="20"/>
                <w:lang w:val="en-US" w:eastAsia="zh-CN"/>
              </w:rPr>
              <w:t>女</w:t>
            </w:r>
          </w:p>
        </w:tc>
        <w:tc>
          <w:tcPr>
            <w:tcW w:w="3402" w:type="dxa"/>
            <w:gridSpan w:val="5"/>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实习审核员</w:t>
            </w:r>
          </w:p>
        </w:tc>
        <w:tc>
          <w:tcPr>
            <w:tcW w:w="2179" w:type="dxa"/>
            <w:gridSpan w:val="2"/>
            <w:vAlign w:val="center"/>
          </w:tcPr>
          <w:p>
            <w:pPr>
              <w:spacing w:line="240" w:lineRule="exact"/>
              <w:jc w:val="center"/>
              <w:rPr>
                <w:rFonts w:ascii="Times New Roman" w:hAnsi="Times New Roman" w:cs="Times New Roman"/>
                <w:b/>
                <w:color w:val="000000"/>
                <w:sz w:val="20"/>
                <w:szCs w:val="20"/>
                <w:lang w:val="en-US" w:eastAsia="zh-CN"/>
              </w:rPr>
            </w:pPr>
            <w:r>
              <w:rPr>
                <w:rFonts w:ascii="Times New Roman" w:hAnsi="Times New Roman" w:cs="Times New Roman"/>
                <w:b/>
                <w:color w:val="000000"/>
                <w:sz w:val="20"/>
                <w:szCs w:val="20"/>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hAnsi="Times New Roman" w:cs="Times New Roman"/>
                <w:b/>
                <w:color w:val="000000"/>
                <w:sz w:val="20"/>
                <w:szCs w:val="20"/>
              </w:rPr>
              <w:t>重庆亮森套装门有限公司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jc w:val="center"/>
              <w:rPr>
                <w:rFonts w:ascii="宋体" w:hAnsi="Times New Roman" w:cs="Times New Roman"/>
                <w:b/>
                <w:color w:val="000000"/>
                <w:sz w:val="20"/>
                <w:szCs w:val="20"/>
              </w:rPr>
            </w:pPr>
            <w:bookmarkStart w:id="9" w:name="注册地址"/>
            <w:r>
              <w:rPr>
                <w:rFonts w:ascii="宋体" w:hAnsi="Times New Roman" w:cs="Times New Roman"/>
                <w:b/>
                <w:color w:val="000000"/>
                <w:sz w:val="20"/>
                <w:szCs w:val="20"/>
              </w:rPr>
              <w:t>重庆市大渡口区八桥镇新华村十社</w:t>
            </w:r>
            <w:bookmarkEnd w:id="9"/>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hint="eastAsia" w:ascii="宋体" w:eastAsia="宋体"/>
                <w:b/>
                <w:color w:val="000000"/>
                <w:sz w:val="20"/>
                <w:szCs w:val="20"/>
                <w:lang w:val="en-US" w:eastAsia="zh-CN"/>
              </w:rPr>
            </w:pPr>
            <w:r>
              <w:rPr>
                <w:rFonts w:ascii="宋体"/>
                <w:b/>
                <w:color w:val="000000"/>
                <w:sz w:val="20"/>
                <w:szCs w:val="20"/>
              </w:rPr>
              <w:t>40008</w:t>
            </w:r>
            <w:r>
              <w:rPr>
                <w:rFonts w:hint="eastAsia" w:ascii="宋体"/>
                <w:b/>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jc w:val="center"/>
              <w:rPr>
                <w:rFonts w:ascii="宋体" w:hAnsi="Times New Roman" w:cs="Times New Roman"/>
                <w:b/>
                <w:color w:val="000000"/>
                <w:sz w:val="20"/>
                <w:szCs w:val="20"/>
              </w:rPr>
            </w:pPr>
            <w:bookmarkStart w:id="10" w:name="经营地址"/>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1" w:name="经营邮编"/>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jc w:val="center"/>
              <w:rPr>
                <w:rFonts w:ascii="宋体" w:hAnsi="Times New Roman" w:cs="Times New Roman"/>
                <w:b/>
                <w:color w:val="000000"/>
                <w:sz w:val="20"/>
                <w:szCs w:val="20"/>
              </w:rPr>
            </w:pPr>
            <w:r>
              <w:rPr>
                <w:rFonts w:ascii="宋体" w:hAnsi="Times New Roman" w:cs="Times New Roman"/>
                <w:b/>
                <w:color w:val="000000"/>
                <w:sz w:val="20"/>
                <w:szCs w:val="20"/>
              </w:rPr>
              <w:t>重庆市大渡口区八桥镇新华村十社</w:t>
            </w:r>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hint="default" w:ascii="宋体" w:eastAsia="宋体"/>
                <w:b/>
                <w:color w:val="000000"/>
                <w:sz w:val="20"/>
                <w:szCs w:val="20"/>
                <w:lang w:val="en-US" w:eastAsia="zh-CN"/>
              </w:rPr>
            </w:pPr>
            <w:r>
              <w:rPr>
                <w:rFonts w:ascii="宋体"/>
                <w:b/>
                <w:color w:val="000000"/>
                <w:sz w:val="20"/>
                <w:szCs w:val="20"/>
              </w:rPr>
              <w:t>400084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center"/>
              <w:rPr>
                <w:rFonts w:ascii="宋体" w:hAnsi="Times New Roman" w:cs="Times New Roman"/>
                <w:b/>
                <w:color w:val="000000"/>
                <w:sz w:val="20"/>
                <w:szCs w:val="20"/>
              </w:rPr>
            </w:pPr>
            <w:r>
              <w:rPr>
                <w:rFonts w:ascii="宋体" w:hAnsi="Times New Roman" w:cs="Times New Roman"/>
                <w:b/>
                <w:color w:val="000000"/>
                <w:sz w:val="20"/>
                <w:szCs w:val="20"/>
              </w:rPr>
              <w:t>程志权</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2" w:name="联系人电话"/>
            <w:r>
              <w:rPr>
                <w:sz w:val="21"/>
                <w:szCs w:val="21"/>
              </w:rPr>
              <w:t>13678420535</w:t>
            </w:r>
            <w:bookmarkEnd w:id="12"/>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vAlign w:val="top"/>
          </w:tcPr>
          <w:p>
            <w:pPr>
              <w:spacing w:line="280" w:lineRule="exact"/>
              <w:rPr>
                <w:rFonts w:ascii="宋体"/>
                <w:b/>
                <w:color w:val="000000"/>
                <w:sz w:val="20"/>
                <w:szCs w:val="20"/>
              </w:rPr>
            </w:pPr>
            <w:bookmarkStart w:id="13" w:name="联系人传真Add1"/>
            <w:bookmarkEnd w:id="13"/>
            <w:r>
              <w:rPr>
                <w:rFonts w:ascii="宋体"/>
                <w:b/>
                <w:color w:val="000000"/>
                <w:sz w:val="20"/>
                <w:szCs w:val="20"/>
              </w:rPr>
              <w:t>023-68934266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spacing w:line="280" w:lineRule="exact"/>
              <w:jc w:val="center"/>
              <w:rPr>
                <w:rFonts w:ascii="宋体" w:hAnsi="Times New Roman" w:cs="Times New Roman"/>
                <w:b/>
                <w:color w:val="000000"/>
                <w:sz w:val="20"/>
                <w:szCs w:val="20"/>
              </w:rPr>
            </w:pPr>
            <w:r>
              <w:rPr>
                <w:rFonts w:ascii="宋体" w:hAnsi="Times New Roman" w:cs="Times New Roman"/>
                <w:b/>
                <w:color w:val="000000"/>
                <w:sz w:val="20"/>
                <w:szCs w:val="20"/>
              </w:rPr>
              <w:t>陈协亮</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center"/>
              <w:rPr>
                <w:rFonts w:hint="default" w:ascii="宋体" w:eastAsia="宋体"/>
                <w:b/>
                <w:color w:val="000000"/>
                <w:sz w:val="20"/>
                <w:szCs w:val="20"/>
                <w:lang w:val="en-US" w:eastAsia="zh-CN"/>
              </w:rPr>
            </w:pPr>
            <w:r>
              <w:rPr>
                <w:rFonts w:hint="eastAsia" w:ascii="宋体" w:cs="Times New Roman"/>
                <w:b/>
                <w:color w:val="000000"/>
                <w:sz w:val="20"/>
                <w:szCs w:val="20"/>
                <w:lang w:val="en-US" w:eastAsia="zh-CN"/>
              </w:rPr>
              <w:t>马尚</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vAlign w:val="top"/>
          </w:tcPr>
          <w:p>
            <w:pPr>
              <w:rPr>
                <w:rFonts w:ascii="宋体"/>
                <w:b/>
                <w:color w:val="000000"/>
                <w:sz w:val="20"/>
                <w:szCs w:val="20"/>
              </w:rPr>
            </w:pPr>
            <w:bookmarkStart w:id="14" w:name="联系人邮箱Add1"/>
            <w:bookmarkEnd w:id="14"/>
            <w:r>
              <w:rPr>
                <w:rFonts w:ascii="宋体"/>
                <w:b/>
                <w:color w:val="000000"/>
                <w:sz w:val="20"/>
                <w:szCs w:val="20"/>
              </w:rPr>
              <w:t>1259011357@qq.com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2020年01月10日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5" w:name="审核范围"/>
            <w:r>
              <w:rPr>
                <w:rFonts w:ascii="宋体" w:hAnsi="宋体"/>
                <w:b/>
                <w:color w:val="000000"/>
                <w:sz w:val="20"/>
                <w:szCs w:val="20"/>
              </w:rPr>
              <w:t>套装门的生产及套装门、金属门、橱柜门、防火门的销售</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6" w:name="专业代码"/>
            <w:r>
              <w:rPr>
                <w:rFonts w:ascii="宋体"/>
                <w:b/>
                <w:color w:val="000000"/>
                <w:sz w:val="20"/>
                <w:szCs w:val="20"/>
              </w:rPr>
              <w:t>06.02.03;29.12.00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w:t>
      </w:r>
      <w:r>
        <w:rPr>
          <w:rFonts w:hint="eastAsia" w:ascii="宋体" w:hAnsi="宋体"/>
          <w:b/>
          <w:color w:val="000000"/>
          <w:sz w:val="20"/>
          <w:szCs w:val="20"/>
          <w:lang w:val="en-US" w:eastAsia="zh-CN"/>
        </w:rPr>
        <w:t>远程</w:t>
      </w:r>
      <w:r>
        <w:rPr>
          <w:rFonts w:hint="eastAsia" w:ascii="宋体" w:hAnsi="宋体"/>
          <w:b/>
          <w:color w:val="000000"/>
          <w:sz w:val="20"/>
          <w:szCs w:val="20"/>
        </w:rPr>
        <w:t>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办公室及生产车间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w:t>
      </w:r>
      <w:r>
        <w:rPr>
          <w:rFonts w:hint="eastAsia" w:ascii="宋体" w:hAnsi="宋体"/>
          <w:b/>
          <w:color w:val="000000"/>
          <w:sz w:val="20"/>
          <w:szCs w:val="20"/>
          <w:lang w:val="en-US" w:eastAsia="zh-CN"/>
        </w:rPr>
        <w:t>远程</w:t>
      </w:r>
      <w:r>
        <w:rPr>
          <w:rFonts w:hint="eastAsia" w:ascii="宋体" w:hAnsi="宋体"/>
          <w:b/>
          <w:color w:val="000000"/>
          <w:sz w:val="20"/>
          <w:szCs w:val="20"/>
        </w:rPr>
        <w:t>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套装门的生产及套装门、金属门、橱柜门、防火门的销售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行政部、生产部、市场部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hint="eastAsia" w:ascii="宋体" w:hAns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ascii="宋体" w:hAnsi="Times New Roman" w:cs="Times New Roman"/>
                <w:b/>
                <w:color w:val="000000"/>
                <w:sz w:val="20"/>
                <w:szCs w:val="20"/>
              </w:rPr>
              <w:t>重庆市大渡口区八桥镇新华村十社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vAlign w:val="top"/>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vAlign w:val="top"/>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leftChars="0" w:hanging="360" w:firstLineChars="0"/>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ascii="宋体" w:hAnsi="Times New Roman" w:cs="Times New Roman"/>
                <w:b/>
                <w:color w:val="000000"/>
                <w:sz w:val="20"/>
                <w:szCs w:val="20"/>
              </w:rPr>
              <w:t>重庆市大渡口区八桥镇新华村十社</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lang w:eastAsia="zh-CN"/>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rPr>
              <w:t>木门生产工艺</w:t>
            </w:r>
            <w:r>
              <w:rPr>
                <w:rFonts w:hint="eastAsia" w:ascii="宋体" w:hAnsi="宋体"/>
                <w:sz w:val="21"/>
                <w:szCs w:val="21"/>
                <w:highlight w:val="none"/>
                <w:lang w:val="en-US" w:eastAsia="zh-CN"/>
              </w:rPr>
              <w:t>流程：</w:t>
            </w:r>
          </w:p>
          <w:p>
            <w:pPr>
              <w:widowControl/>
              <w:spacing w:line="400" w:lineRule="exact"/>
              <w:rPr>
                <w:rFonts w:hint="eastAsia" w:ascii="宋体" w:hAnsi="宋体"/>
                <w:sz w:val="21"/>
                <w:szCs w:val="21"/>
                <w:highlight w:val="none"/>
                <w:lang w:val="en-US" w:eastAsia="zh-CN"/>
              </w:rPr>
            </w:pPr>
            <w:r>
              <w:rPr>
                <w:rFonts w:hint="eastAsia" w:ascii="宋体" w:hAnsi="宋体"/>
                <w:sz w:val="21"/>
                <w:szCs w:val="21"/>
                <w:highlight w:val="none"/>
              </w:rPr>
              <w:t>选材→ 下皮→抓架→热压→精裁→採台→封边→清货→贴皮→油漆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热压过程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热压过程作业指导书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热压过程、涂漆过程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highlight w:val="none"/>
              </w:rPr>
            </w:pPr>
            <w:r>
              <w:rPr>
                <w:rFonts w:hint="eastAsia" w:ascii="宋体" w:hAnsi="宋体"/>
                <w:color w:val="000000"/>
                <w:sz w:val="20"/>
                <w:szCs w:val="20"/>
                <w:highlight w:val="none"/>
              </w:rPr>
              <w:t>主要设备</w:t>
            </w: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主要设备：热压机、冷压机、重砂机、推台锯、空压机、封边机、砂光机等，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eastAsia" w:ascii="宋体" w:hAnsi="宋体"/>
                <w:color w:val="000000"/>
                <w:sz w:val="20"/>
                <w:szCs w:val="20"/>
                <w:lang w:val="en-US" w:eastAsia="zh-CN"/>
              </w:rPr>
            </w:pPr>
            <w:r>
              <w:rPr>
                <w:rFonts w:hint="eastAsia" w:ascii="宋体" w:hAnsi="宋体"/>
                <w:color w:val="000000"/>
                <w:sz w:val="20"/>
                <w:szCs w:val="20"/>
                <w:lang w:val="en-US" w:eastAsia="zh-CN"/>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highlight w:val="none"/>
              </w:rPr>
            </w:pPr>
          </w:p>
        </w:tc>
        <w:tc>
          <w:tcPr>
            <w:tcW w:w="7427" w:type="dxa"/>
          </w:tcPr>
          <w:p>
            <w:pPr>
              <w:rPr>
                <w:rFonts w:ascii="宋体"/>
                <w:color w:val="000000"/>
                <w:sz w:val="20"/>
                <w:szCs w:val="20"/>
                <w:highlight w:val="none"/>
              </w:rPr>
            </w:pPr>
            <w:r>
              <w:rPr>
                <w:rFonts w:hint="eastAsia" w:ascii="宋体" w:hAnsi="宋体"/>
                <w:color w:val="000000"/>
                <w:sz w:val="20"/>
                <w:szCs w:val="20"/>
                <w:highlight w:val="none"/>
              </w:rPr>
              <w:t>特种设备是否按规定检定</w:t>
            </w:r>
            <w:r>
              <w:rPr>
                <w:rFonts w:hint="eastAsia" w:ascii="宋体" w:hAnsi="宋体"/>
                <w:color w:val="000000"/>
                <w:sz w:val="20"/>
                <w:szCs w:val="20"/>
                <w:highlight w:val="none"/>
                <w:lang w:eastAsia="zh-CN"/>
              </w:rPr>
              <w:t>□</w:t>
            </w:r>
            <w:r>
              <w:rPr>
                <w:rFonts w:hint="eastAsia" w:ascii="宋体" w:hAnsi="宋体"/>
                <w:color w:val="000000"/>
                <w:sz w:val="20"/>
                <w:szCs w:val="20"/>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2052" w:type="dxa"/>
            <w:vMerge w:val="restart"/>
            <w:vAlign w:val="center"/>
          </w:tcPr>
          <w:p>
            <w:pPr>
              <w:rPr>
                <w:rFonts w:ascii="宋体"/>
                <w:color w:val="000000"/>
                <w:sz w:val="20"/>
                <w:szCs w:val="20"/>
                <w:highlight w:val="none"/>
              </w:rPr>
            </w:pPr>
            <w:r>
              <w:rPr>
                <w:rFonts w:hint="eastAsia" w:ascii="宋体" w:hAnsi="宋体"/>
                <w:color w:val="000000"/>
                <w:sz w:val="20"/>
                <w:szCs w:val="20"/>
                <w:highlight w:val="none"/>
              </w:rPr>
              <w:t>主要监视和测量</w:t>
            </w:r>
          </w:p>
          <w:p>
            <w:pPr>
              <w:rPr>
                <w:rFonts w:ascii="宋体"/>
                <w:color w:val="000000"/>
                <w:sz w:val="20"/>
                <w:szCs w:val="20"/>
                <w:highlight w:val="none"/>
              </w:rPr>
            </w:pPr>
            <w:r>
              <w:rPr>
                <w:rFonts w:hint="eastAsia" w:ascii="宋体" w:hAnsi="宋体"/>
                <w:color w:val="000000"/>
                <w:sz w:val="20"/>
                <w:szCs w:val="20"/>
                <w:highlight w:val="none"/>
              </w:rPr>
              <w:t>设备</w:t>
            </w:r>
          </w:p>
        </w:tc>
        <w:tc>
          <w:tcPr>
            <w:tcW w:w="7427" w:type="dxa"/>
          </w:tcPr>
          <w:p>
            <w:pPr>
              <w:rPr>
                <w:rFonts w:hint="default" w:ascii="宋体" w:eastAsia="宋体"/>
                <w:color w:val="000000"/>
                <w:sz w:val="20"/>
                <w:szCs w:val="20"/>
                <w:highlight w:val="none"/>
                <w:lang w:val="en-US" w:eastAsia="zh-CN"/>
              </w:rPr>
            </w:pPr>
            <w:r>
              <w:rPr>
                <w:rFonts w:hint="eastAsia" w:ascii="宋体"/>
                <w:color w:val="000000"/>
                <w:sz w:val="20"/>
                <w:szCs w:val="20"/>
                <w:highlight w:val="none"/>
              </w:rPr>
              <w:t>监视和测</w:t>
            </w:r>
            <w:r>
              <w:rPr>
                <w:rFonts w:hint="eastAsia" w:ascii="宋体" w:hAnsi="Times New Roman" w:cs="Times New Roman"/>
                <w:color w:val="000000"/>
                <w:sz w:val="20"/>
                <w:szCs w:val="20"/>
                <w:highlight w:val="none"/>
              </w:rPr>
              <w:t>量设备（请简述主要监视和测量设备）：</w:t>
            </w:r>
            <w:r>
              <w:rPr>
                <w:rFonts w:hint="eastAsia" w:ascii="宋体" w:hAnsi="Times New Roman" w:cs="Times New Roman"/>
                <w:color w:val="000000"/>
                <w:sz w:val="20"/>
                <w:szCs w:val="20"/>
                <w:highlight w:val="none"/>
                <w:lang w:val="en-US" w:eastAsia="zh-CN"/>
              </w:rPr>
              <w:t>标智仪表、电子秤、计量尺、卷尺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highlight w:val="none"/>
              </w:rPr>
            </w:pPr>
          </w:p>
        </w:tc>
        <w:tc>
          <w:tcPr>
            <w:tcW w:w="7427" w:type="dxa"/>
          </w:tcPr>
          <w:p>
            <w:pPr>
              <w:rPr>
                <w:rFonts w:ascii="宋体"/>
                <w:color w:val="000000"/>
                <w:sz w:val="20"/>
                <w:szCs w:val="20"/>
                <w:highlight w:val="none"/>
              </w:rPr>
            </w:pPr>
            <w:r>
              <w:rPr>
                <w:rFonts w:hint="eastAsia" w:ascii="宋体"/>
                <w:color w:val="000000"/>
                <w:sz w:val="20"/>
                <w:szCs w:val="20"/>
                <w:highlight w:val="none"/>
              </w:rPr>
              <w:t>检测设备是否满足要求</w:t>
            </w:r>
            <w:r>
              <w:rPr>
                <w:rFonts w:hint="eastAsia" w:ascii="宋体"/>
                <w:color w:val="000000"/>
                <w:sz w:val="20"/>
                <w:szCs w:val="20"/>
                <w:highlight w:val="none"/>
                <w:lang w:eastAsia="zh-CN"/>
              </w:rPr>
              <w:t>☑</w:t>
            </w:r>
            <w:r>
              <w:rPr>
                <w:rFonts w:hint="eastAsia" w:ascii="宋体"/>
                <w:color w:val="000000"/>
                <w:sz w:val="20"/>
                <w:szCs w:val="20"/>
                <w:highlight w:val="none"/>
              </w:rPr>
              <w:t>是</w:t>
            </w:r>
            <w:r>
              <w:rPr>
                <w:rFonts w:hint="eastAsia" w:ascii="宋体"/>
                <w:color w:val="000000"/>
                <w:sz w:val="20"/>
                <w:szCs w:val="20"/>
                <w:highlight w:val="none"/>
                <w:lang w:eastAsia="zh-CN"/>
              </w:rPr>
              <w:t>□</w:t>
            </w:r>
            <w:r>
              <w:rPr>
                <w:rFonts w:hint="eastAsia" w:ascii="宋体"/>
                <w:color w:val="000000"/>
                <w:sz w:val="20"/>
                <w:szCs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14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400" w:lineRule="exact"/>
              <w:rPr>
                <w:rFonts w:hint="eastAsia" w:ascii="Times New Roman" w:hAnsi="Times New Roman" w:eastAsia="宋体" w:cs="Times New Roman"/>
                <w:szCs w:val="21"/>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w:t>
            </w:r>
            <w:r>
              <w:rPr>
                <w:rFonts w:hint="eastAsia" w:ascii="Times New Roman" w:hAnsi="Times New Roman" w:cs="Times New Roman"/>
                <w:szCs w:val="21"/>
                <w:lang w:val="en-US" w:eastAsia="zh-CN"/>
              </w:rPr>
              <w:t>20</w:t>
            </w:r>
            <w:r>
              <w:rPr>
                <w:rFonts w:hint="eastAsia" w:ascii="Times New Roman" w:hAnsi="Times New Roman" w:cs="Times New Roman"/>
                <w:szCs w:val="21"/>
              </w:rPr>
              <w:t>年</w:t>
            </w:r>
            <w:r>
              <w:rPr>
                <w:rFonts w:hint="eastAsia" w:ascii="Times New Roman" w:hAnsi="Times New Roman" w:cs="Times New Roman"/>
                <w:szCs w:val="21"/>
                <w:lang w:val="en-US" w:eastAsia="zh-CN"/>
              </w:rPr>
              <w:t>3</w:t>
            </w:r>
            <w:r>
              <w:rPr>
                <w:rFonts w:hint="eastAsia" w:ascii="Times New Roman" w:hAnsi="Times New Roman" w:cs="Times New Roman"/>
                <w:szCs w:val="21"/>
              </w:rPr>
              <w:t>月</w:t>
            </w:r>
            <w:r>
              <w:rPr>
                <w:rFonts w:hint="eastAsia" w:cs="Times New Roman"/>
                <w:szCs w:val="21"/>
                <w:lang w:val="en-US" w:eastAsia="zh-CN"/>
              </w:rPr>
              <w:t>10</w:t>
            </w:r>
            <w:r>
              <w:rPr>
                <w:rFonts w:hint="eastAsia" w:ascii="Times New Roman" w:hAnsi="Times New Roman" w:cs="Times New Roman"/>
                <w:szCs w:val="21"/>
                <w:lang w:val="en-US" w:eastAsia="zh-CN"/>
              </w:rPr>
              <w:t>日</w:t>
            </w:r>
            <w:r>
              <w:rPr>
                <w:rFonts w:hint="eastAsia" w:ascii="Times New Roman" w:hAnsi="Times New Roman" w:cs="Times New Roman"/>
                <w:szCs w:val="21"/>
              </w:rPr>
              <w:t>进行了内部审核。内部审核组组成:</w:t>
            </w:r>
            <w:r>
              <w:rPr>
                <w:rFonts w:hint="eastAsia" w:ascii="Times New Roman" w:hAnsi="Times New Roman" w:cs="Times New Roman"/>
                <w:szCs w:val="21"/>
                <w:lang w:val="en-US" w:eastAsia="zh-CN"/>
              </w:rPr>
              <w:t xml:space="preserve">   </w:t>
            </w:r>
            <w:r>
              <w:rPr>
                <w:rFonts w:hint="eastAsia" w:cs="Times New Roman"/>
                <w:szCs w:val="21"/>
                <w:lang w:val="en-US" w:eastAsia="zh-CN"/>
              </w:rPr>
              <w:t xml:space="preserve">      </w:t>
            </w:r>
            <w:r>
              <w:rPr>
                <w:rFonts w:hint="eastAsia" w:ascii="Times New Roman" w:hAnsi="Times New Roman" w:cs="Times New Roman"/>
                <w:szCs w:val="21"/>
                <w:lang w:eastAsia="zh-CN"/>
              </w:rPr>
              <w:t>组长：</w:t>
            </w:r>
            <w:r>
              <w:rPr>
                <w:rFonts w:hint="eastAsia" w:ascii="Times New Roman" w:hAnsi="Times New Roman" w:cs="Times New Roman"/>
                <w:szCs w:val="21"/>
              </w:rPr>
              <w:t xml:space="preserve"> </w:t>
            </w:r>
            <w:r>
              <w:rPr>
                <w:rFonts w:hint="eastAsia" w:ascii="楷体_GB2312" w:eastAsia="楷体_GB2312"/>
                <w:b/>
                <w:bCs/>
                <w:color w:val="000000"/>
                <w:sz w:val="36"/>
                <w:szCs w:val="36"/>
              </w:rPr>
              <w:t xml:space="preserve"> </w:t>
            </w:r>
            <w:r>
              <w:rPr>
                <w:rFonts w:hint="eastAsia" w:ascii="Times New Roman" w:hAnsi="Times New Roman" w:eastAsia="宋体" w:cs="Times New Roman"/>
                <w:szCs w:val="21"/>
                <w:lang w:val="en-US" w:eastAsia="zh-CN"/>
              </w:rPr>
              <w:t>赵文武</w:t>
            </w:r>
          </w:p>
          <w:p>
            <w:p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eastAsia="zh-CN"/>
              </w:rPr>
              <w:t>组</w:t>
            </w:r>
            <w:r>
              <w:rPr>
                <w:rFonts w:hint="eastAsia" w:ascii="Times New Roman" w:hAnsi="Times New Roman" w:eastAsia="宋体" w:cs="Times New Roman"/>
                <w:szCs w:val="21"/>
              </w:rPr>
              <w:t>员：</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张绍军</w:t>
            </w:r>
          </w:p>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400" w:lineRule="exact"/>
              <w:rPr>
                <w:szCs w:val="21"/>
              </w:rPr>
            </w:pPr>
            <w:r>
              <w:rPr>
                <w:rFonts w:hint="eastAsia"/>
                <w:szCs w:val="21"/>
              </w:rPr>
              <w:t>审核范围:管理体系涉及的公司所有部门及活动场所。</w:t>
            </w:r>
          </w:p>
          <w:p>
            <w:pPr>
              <w:spacing w:line="400" w:lineRule="exact"/>
              <w:rPr>
                <w:szCs w:val="21"/>
              </w:rPr>
            </w:pPr>
            <w:r>
              <w:rPr>
                <w:rFonts w:hint="eastAsia"/>
                <w:szCs w:val="21"/>
              </w:rPr>
              <w:t>审核准则：a.GB/T 19001:2016、标准；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szCs w:val="21"/>
              </w:rPr>
            </w:pPr>
            <w:r>
              <w:rPr>
                <w:rFonts w:hint="eastAsia"/>
                <w:szCs w:val="21"/>
              </w:rPr>
              <w:t>本次内审对2015版标准体系文件管理手册、体系文件进行了全面检查，通过审核可以看出管理体系已基本进入了正常状态，但仍存在一些问题，需要完善现场作业及加强各类人员的培训。</w:t>
            </w:r>
          </w:p>
          <w:p>
            <w:pPr>
              <w:spacing w:line="260" w:lineRule="exact"/>
              <w:rPr>
                <w:szCs w:val="21"/>
              </w:rPr>
            </w:pPr>
            <w:r>
              <w:rPr>
                <w:rFonts w:hint="eastAsia"/>
                <w:szCs w:val="21"/>
              </w:rPr>
              <w:t>各部门需要对内审开出的不符合项报告认真整改，并做到举一反三，以点带面，通过纠正预防措施的执行，使管理体系正常而有效运行。</w:t>
            </w:r>
          </w:p>
          <w:p>
            <w:pPr>
              <w:spacing w:line="260" w:lineRule="exact"/>
              <w:rPr>
                <w:rFonts w:ascii="宋体" w:hAns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Cs w:val="21"/>
              </w:rPr>
              <w:t>20</w:t>
            </w:r>
            <w:r>
              <w:rPr>
                <w:rFonts w:hint="eastAsia" w:ascii="宋体" w:hAnsi="宋体"/>
                <w:kern w:val="0"/>
                <w:szCs w:val="21"/>
                <w:lang w:val="en-US" w:eastAsia="zh-CN"/>
              </w:rPr>
              <w:t>20</w:t>
            </w:r>
            <w:r>
              <w:rPr>
                <w:rFonts w:hint="eastAsia" w:ascii="宋体" w:hAnsi="宋体"/>
                <w:kern w:val="0"/>
                <w:szCs w:val="21"/>
              </w:rPr>
              <w:t>年</w:t>
            </w:r>
            <w:r>
              <w:rPr>
                <w:rFonts w:hint="eastAsia" w:ascii="宋体" w:hAnsi="宋体"/>
                <w:kern w:val="0"/>
                <w:szCs w:val="21"/>
                <w:lang w:val="en-US" w:eastAsia="zh-CN"/>
              </w:rPr>
              <w:t>3</w:t>
            </w:r>
            <w:r>
              <w:rPr>
                <w:rFonts w:hint="eastAsia" w:ascii="宋体" w:hAnsi="宋体"/>
                <w:kern w:val="0"/>
                <w:szCs w:val="21"/>
              </w:rPr>
              <w:t>月</w:t>
            </w:r>
            <w:r>
              <w:rPr>
                <w:rFonts w:hint="eastAsia" w:ascii="宋体" w:hAnsi="宋体"/>
                <w:kern w:val="0"/>
                <w:szCs w:val="21"/>
                <w:lang w:val="en-US" w:eastAsia="zh-CN"/>
              </w:rPr>
              <w:t>25</w:t>
            </w:r>
            <w:r>
              <w:rPr>
                <w:rFonts w:hint="eastAsia" w:ascii="宋体" w:hAnsi="宋体"/>
                <w:kern w:val="0"/>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hAnsi="宋体" w:eastAsia="宋体" w:cs="Times New Roman"/>
          <w:b/>
          <w:color w:val="000000"/>
          <w:sz w:val="20"/>
          <w:szCs w:val="20"/>
          <w:u w:val="single"/>
        </w:rPr>
      </w:pPr>
      <w:r>
        <w:rPr>
          <w:rFonts w:ascii="宋体" w:hAnsi="宋体"/>
          <w:b/>
          <w:color w:val="000000"/>
          <w:sz w:val="20"/>
          <w:szCs w:val="20"/>
        </w:rPr>
        <w:t>QMS:</w:t>
      </w:r>
      <w:r>
        <w:rPr>
          <w:rFonts w:hint="eastAsia" w:ascii="宋体" w:hAnsi="宋体" w:eastAsia="宋体" w:cs="Times New Roman"/>
          <w:b/>
          <w:color w:val="000000"/>
          <w:sz w:val="20"/>
          <w:szCs w:val="20"/>
          <w:u w:val="single"/>
        </w:rPr>
        <w:t>__套装门的生产及套装门、金属门、橱柜门、防火门的销售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58240" behindDoc="0" locked="0" layoutInCell="1" allowOverlap="1">
            <wp:simplePos x="0" y="0"/>
            <wp:positionH relativeFrom="column">
              <wp:posOffset>1918970</wp:posOffset>
            </wp:positionH>
            <wp:positionV relativeFrom="paragraph">
              <wp:posOffset>196850</wp:posOffset>
            </wp:positionV>
            <wp:extent cx="624205" cy="441325"/>
            <wp:effectExtent l="0" t="0" r="4445" b="15875"/>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6"/>
                    <a:stretch>
                      <a:fillRect/>
                    </a:stretch>
                  </pic:blipFill>
                  <pic:spPr>
                    <a:xfrm>
                      <a:off x="0" y="0"/>
                      <a:ext cx="624205" cy="44132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734695" cy="239395"/>
            <wp:effectExtent l="0" t="0" r="190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grayscl/>
                    </a:blip>
                    <a:srcRect l="5448" t="3056"/>
                    <a:stretch>
                      <a:fillRect/>
                    </a:stretch>
                  </pic:blipFill>
                  <pic:spPr>
                    <a:xfrm>
                      <a:off x="0" y="0"/>
                      <a:ext cx="734695" cy="239395"/>
                    </a:xfrm>
                    <a:prstGeom prst="rect">
                      <a:avLst/>
                    </a:prstGeom>
                    <a:noFill/>
                    <a:ln>
                      <a:noFill/>
                    </a:ln>
                  </pic:spPr>
                </pic:pic>
              </a:graphicData>
            </a:graphic>
          </wp:inline>
        </w:drawing>
      </w:r>
      <w:r>
        <w:rPr>
          <w:rFonts w:hint="eastAsia" w:eastAsia="宋体"/>
          <w:sz w:val="22"/>
          <w:szCs w:val="22"/>
          <w:lang w:val="en-US" w:eastAsia="zh-CN"/>
        </w:rPr>
        <w:drawing>
          <wp:inline distT="0" distB="0" distL="114300" distR="114300">
            <wp:extent cx="807085" cy="180975"/>
            <wp:effectExtent l="0" t="0" r="5715" b="9525"/>
            <wp:docPr id="6" name="图片 6" descr="杨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杨庆"/>
                    <pic:cNvPicPr>
                      <a:picLocks noChangeAspect="1"/>
                    </pic:cNvPicPr>
                  </pic:nvPicPr>
                  <pic:blipFill>
                    <a:blip r:embed="rId8"/>
                    <a:stretch>
                      <a:fillRect/>
                    </a:stretch>
                  </pic:blipFill>
                  <pic:spPr>
                    <a:xfrm>
                      <a:off x="0" y="0"/>
                      <a:ext cx="807085" cy="180975"/>
                    </a:xfrm>
                    <a:prstGeom prst="rect">
                      <a:avLst/>
                    </a:prstGeom>
                  </pic:spPr>
                </pic:pic>
              </a:graphicData>
            </a:graphic>
          </wp:inline>
        </w:drawing>
      </w:r>
      <w:r>
        <w:rPr>
          <w:rFonts w:hint="eastAsia" w:eastAsiaTheme="minorEastAsia"/>
          <w:lang w:eastAsia="zh-CN"/>
        </w:rPr>
        <w:drawing>
          <wp:inline distT="0" distB="0" distL="114300" distR="114300">
            <wp:extent cx="1028700" cy="245745"/>
            <wp:effectExtent l="0" t="0" r="0" b="8255"/>
            <wp:docPr id="4" name="图片 4" descr="313148a079da42f67723d3ca4d6e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3148a079da42f67723d3ca4d6e1cb"/>
                    <pic:cNvPicPr>
                      <a:picLocks noChangeAspect="1"/>
                    </pic:cNvPicPr>
                  </pic:nvPicPr>
                  <pic:blipFill>
                    <a:blip r:embed="rId9"/>
                    <a:stretch>
                      <a:fillRect/>
                    </a:stretch>
                  </pic:blipFill>
                  <pic:spPr>
                    <a:xfrm>
                      <a:off x="0" y="0"/>
                      <a:ext cx="1028700" cy="245745"/>
                    </a:xfrm>
                    <a:prstGeom prst="rect">
                      <a:avLst/>
                    </a:prstGeom>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hAnsi="宋体"/>
          <w:b/>
          <w:color w:val="000000"/>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2020.06.20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：重庆亮森套装门有限公司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313"/>
        <w:gridCol w:w="195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313"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950"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917"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center"/>
              <w:rPr>
                <w:rFonts w:hint="eastAsia" w:ascii="Times New Roman" w:hAnsi="Times New Roman" w:eastAsia="宋体" w:cs="Times New Roman"/>
                <w:b/>
                <w:bCs/>
                <w:color w:val="000000"/>
                <w:kern w:val="2"/>
                <w:sz w:val="22"/>
                <w:szCs w:val="22"/>
                <w:lang w:val="en-US" w:eastAsia="zh-CN" w:bidi="ar-SA"/>
              </w:rPr>
            </w:pPr>
          </w:p>
        </w:tc>
        <w:tc>
          <w:tcPr>
            <w:tcW w:w="5313" w:type="dxa"/>
            <w:vAlign w:val="center"/>
          </w:tcPr>
          <w:p>
            <w:pPr>
              <w:pStyle w:val="5"/>
              <w:pBdr>
                <w:bottom w:val="none" w:color="auto" w:sz="0" w:space="0"/>
              </w:pBdr>
              <w:tabs>
                <w:tab w:val="center" w:pos="5737"/>
                <w:tab w:val="clear" w:pos="4153"/>
              </w:tabs>
              <w:jc w:val="center"/>
              <w:rPr>
                <w:rFonts w:hint="default" w:ascii="Times New Roman" w:hAnsi="Times New Roman" w:eastAsia="宋体" w:cs="Times New Roman"/>
                <w:b/>
                <w:bCs/>
                <w:color w:val="000000"/>
                <w:kern w:val="2"/>
                <w:sz w:val="22"/>
                <w:szCs w:val="22"/>
                <w:lang w:val="en-US" w:eastAsia="zh-CN" w:bidi="ar-SA"/>
              </w:rPr>
            </w:pPr>
            <w:r>
              <w:rPr>
                <w:rFonts w:hint="eastAsia" w:ascii="Times New Roman" w:hAnsi="Times New Roman" w:cs="Times New Roman"/>
                <w:b/>
                <w:bCs/>
                <w:color w:val="000000"/>
                <w:kern w:val="2"/>
                <w:sz w:val="22"/>
                <w:szCs w:val="22"/>
                <w:lang w:val="en-US" w:eastAsia="zh-CN" w:bidi="ar-SA"/>
              </w:rPr>
              <w:t>无</w:t>
            </w:r>
            <w:bookmarkStart w:id="17" w:name="_GoBack"/>
            <w:bookmarkEnd w:id="17"/>
          </w:p>
        </w:tc>
        <w:tc>
          <w:tcPr>
            <w:tcW w:w="1950" w:type="dxa"/>
            <w:vAlign w:val="center"/>
          </w:tcPr>
          <w:p>
            <w:pPr>
              <w:pStyle w:val="5"/>
              <w:pBdr>
                <w:bottom w:val="none" w:color="auto" w:sz="0" w:space="0"/>
              </w:pBdr>
              <w:ind w:right="600"/>
              <w:jc w:val="center"/>
              <w:rPr>
                <w:rFonts w:hint="default" w:ascii="Times New Roman" w:hAnsi="Times New Roman" w:eastAsia="宋体" w:cs="Times New Roman"/>
                <w:b/>
                <w:bCs/>
                <w:color w:val="000000"/>
                <w:kern w:val="2"/>
                <w:sz w:val="22"/>
                <w:szCs w:val="22"/>
                <w:lang w:val="en-US" w:eastAsia="zh-CN" w:bidi="ar-SA"/>
              </w:rPr>
            </w:pPr>
          </w:p>
        </w:tc>
        <w:tc>
          <w:tcPr>
            <w:tcW w:w="1917" w:type="dxa"/>
            <w:vAlign w:val="center"/>
          </w:tcPr>
          <w:p>
            <w:pPr>
              <w:pStyle w:val="5"/>
              <w:pBdr>
                <w:bottom w:val="none" w:color="auto" w:sz="0" w:space="0"/>
              </w:pBdr>
              <w:ind w:right="600"/>
              <w:jc w:val="center"/>
              <w:rPr>
                <w:rFonts w:hint="default" w:ascii="Times New Roman" w:hAnsi="Times New Roman" w:eastAsia="宋体" w:cs="Times New Roman"/>
                <w:b/>
                <w:bCs/>
                <w:color w:val="000000"/>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313" w:type="dxa"/>
            <w:vAlign w:val="center"/>
          </w:tcPr>
          <w:p>
            <w:pPr>
              <w:pStyle w:val="5"/>
              <w:pBdr>
                <w:bottom w:val="none" w:color="auto" w:sz="0" w:space="0"/>
              </w:pBdr>
              <w:tabs>
                <w:tab w:val="center" w:pos="5737"/>
                <w:tab w:val="clear" w:pos="4153"/>
              </w:tabs>
              <w:jc w:val="both"/>
              <w:rPr>
                <w:color w:val="000000"/>
                <w:sz w:val="24"/>
                <w:szCs w:val="24"/>
              </w:rPr>
            </w:pPr>
          </w:p>
        </w:tc>
        <w:tc>
          <w:tcPr>
            <w:tcW w:w="1950" w:type="dxa"/>
            <w:vAlign w:val="center"/>
          </w:tcPr>
          <w:p>
            <w:pPr>
              <w:pStyle w:val="5"/>
              <w:pBdr>
                <w:bottom w:val="none" w:color="auto" w:sz="0" w:space="0"/>
              </w:pBdr>
              <w:ind w:right="600"/>
              <w:jc w:val="both"/>
              <w:rPr>
                <w:color w:val="000000"/>
                <w:sz w:val="32"/>
                <w:szCs w:val="32"/>
              </w:rPr>
            </w:pPr>
          </w:p>
        </w:tc>
        <w:tc>
          <w:tcPr>
            <w:tcW w:w="1917"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313" w:type="dxa"/>
            <w:vAlign w:val="center"/>
          </w:tcPr>
          <w:p>
            <w:pPr>
              <w:pStyle w:val="5"/>
              <w:pBdr>
                <w:bottom w:val="none" w:color="auto" w:sz="0" w:space="0"/>
              </w:pBdr>
              <w:tabs>
                <w:tab w:val="center" w:pos="5737"/>
                <w:tab w:val="clear" w:pos="4153"/>
              </w:tabs>
              <w:jc w:val="both"/>
              <w:rPr>
                <w:color w:val="000000"/>
                <w:sz w:val="24"/>
                <w:szCs w:val="24"/>
              </w:rPr>
            </w:pPr>
          </w:p>
        </w:tc>
        <w:tc>
          <w:tcPr>
            <w:tcW w:w="1950" w:type="dxa"/>
            <w:vAlign w:val="center"/>
          </w:tcPr>
          <w:p>
            <w:pPr>
              <w:pStyle w:val="5"/>
              <w:pBdr>
                <w:bottom w:val="none" w:color="auto" w:sz="0" w:space="0"/>
              </w:pBdr>
              <w:ind w:right="600"/>
              <w:jc w:val="both"/>
              <w:rPr>
                <w:color w:val="000000"/>
                <w:sz w:val="32"/>
                <w:szCs w:val="32"/>
              </w:rPr>
            </w:pPr>
          </w:p>
        </w:tc>
        <w:tc>
          <w:tcPr>
            <w:tcW w:w="1917"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313" w:type="dxa"/>
            <w:vAlign w:val="center"/>
          </w:tcPr>
          <w:p>
            <w:pPr>
              <w:pStyle w:val="5"/>
              <w:pBdr>
                <w:bottom w:val="none" w:color="auto" w:sz="0" w:space="0"/>
              </w:pBdr>
              <w:tabs>
                <w:tab w:val="center" w:pos="5737"/>
                <w:tab w:val="clear" w:pos="4153"/>
              </w:tabs>
              <w:jc w:val="both"/>
              <w:rPr>
                <w:color w:val="000000"/>
                <w:sz w:val="24"/>
                <w:szCs w:val="24"/>
              </w:rPr>
            </w:pPr>
          </w:p>
        </w:tc>
        <w:tc>
          <w:tcPr>
            <w:tcW w:w="1950" w:type="dxa"/>
            <w:vAlign w:val="center"/>
          </w:tcPr>
          <w:p>
            <w:pPr>
              <w:pStyle w:val="5"/>
              <w:pBdr>
                <w:bottom w:val="none" w:color="auto" w:sz="0" w:space="0"/>
              </w:pBdr>
              <w:ind w:right="600"/>
              <w:jc w:val="both"/>
              <w:rPr>
                <w:color w:val="000000"/>
                <w:sz w:val="32"/>
                <w:szCs w:val="32"/>
              </w:rPr>
            </w:pPr>
          </w:p>
        </w:tc>
        <w:tc>
          <w:tcPr>
            <w:tcW w:w="1917"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40" w:lineRule="auto"/>
              <w:rPr>
                <w:rFonts w:hint="eastAsia"/>
                <w:b/>
                <w:color w:val="000000"/>
                <w:sz w:val="22"/>
                <w:szCs w:val="22"/>
              </w:rPr>
            </w:pPr>
          </w:p>
          <w:p>
            <w:pPr>
              <w:spacing w:line="240" w:lineRule="auto"/>
              <w:rPr>
                <w:rFonts w:hint="eastAsia" w:eastAsia="宋体"/>
                <w:b/>
                <w:color w:val="000000"/>
                <w:sz w:val="22"/>
                <w:szCs w:val="22"/>
                <w:lang w:eastAsia="zh-CN"/>
              </w:rPr>
            </w:pPr>
            <w:r>
              <w:rPr>
                <w:rFonts w:hint="eastAsia"/>
                <w:b/>
                <w:color w:val="000000"/>
                <w:sz w:val="22"/>
                <w:szCs w:val="22"/>
              </w:rPr>
              <w:t>审核员：</w:t>
            </w:r>
          </w:p>
          <w:p>
            <w:pPr>
              <w:spacing w:line="280" w:lineRule="exact"/>
              <w:ind w:firstLine="1988" w:firstLineChars="900"/>
              <w:rPr>
                <w:rFonts w:hint="default" w:eastAsia="宋体"/>
                <w:b/>
                <w:color w:val="000000"/>
                <w:sz w:val="22"/>
                <w:szCs w:val="22"/>
                <w:lang w:val="en-US" w:eastAsia="zh-CN"/>
              </w:rPr>
            </w:pP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C02C8C"/>
    <w:rsid w:val="03570FD0"/>
    <w:rsid w:val="05F42AD7"/>
    <w:rsid w:val="062D4489"/>
    <w:rsid w:val="0BE54FB4"/>
    <w:rsid w:val="0DA01203"/>
    <w:rsid w:val="0E7465BA"/>
    <w:rsid w:val="18010FCC"/>
    <w:rsid w:val="1ADE0324"/>
    <w:rsid w:val="20B71B8A"/>
    <w:rsid w:val="25AF672C"/>
    <w:rsid w:val="29767DBC"/>
    <w:rsid w:val="2EFA3CF2"/>
    <w:rsid w:val="30E30E3D"/>
    <w:rsid w:val="32AF0287"/>
    <w:rsid w:val="34B46D11"/>
    <w:rsid w:val="34E93492"/>
    <w:rsid w:val="38B075AA"/>
    <w:rsid w:val="3B715C1A"/>
    <w:rsid w:val="415A4B73"/>
    <w:rsid w:val="45F44F99"/>
    <w:rsid w:val="49AF0995"/>
    <w:rsid w:val="4ABB14FB"/>
    <w:rsid w:val="4C7168E0"/>
    <w:rsid w:val="4C931EFA"/>
    <w:rsid w:val="53307A19"/>
    <w:rsid w:val="56664973"/>
    <w:rsid w:val="599F3C13"/>
    <w:rsid w:val="5B0E2C2E"/>
    <w:rsid w:val="5B6B3639"/>
    <w:rsid w:val="60D14FA6"/>
    <w:rsid w:val="61AF6C18"/>
    <w:rsid w:val="62424B19"/>
    <w:rsid w:val="63C23289"/>
    <w:rsid w:val="64CC4739"/>
    <w:rsid w:val="661233A0"/>
    <w:rsid w:val="692B0A7E"/>
    <w:rsid w:val="6B143603"/>
    <w:rsid w:val="6C4403AE"/>
    <w:rsid w:val="727A2715"/>
    <w:rsid w:val="755C35A2"/>
    <w:rsid w:val="790840F0"/>
    <w:rsid w:val="7ACB6FB8"/>
    <w:rsid w:val="7B601716"/>
    <w:rsid w:val="7F430121"/>
    <w:rsid w:val="7FBF0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2020-06-23T07:00:18Z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