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21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受审核部门：主管领导/陪同人员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10" w:type="dxa"/>
            <w:vMerge w:val="continue"/>
            <w:vAlign w:val="center"/>
          </w:tcPr>
          <w:p/>
        </w:tc>
        <w:tc>
          <w:tcPr>
            <w:tcW w:w="121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林兵、任泽华、王央央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2020年6月19日~6月20日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10" w:type="dxa"/>
            <w:vMerge w:val="continue"/>
            <w:vAlign w:val="center"/>
          </w:tcPr>
          <w:p/>
        </w:tc>
        <w:tc>
          <w:tcPr>
            <w:tcW w:w="121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现场巡视：车间、仓库、废水处理设施、配电室</w:t>
            </w:r>
          </w:p>
        </w:tc>
        <w:tc>
          <w:tcPr>
            <w:tcW w:w="12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Q7.1.3/7.1.4/8.1/8.5.1/8.5.2/8.5.4/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E/O：8.1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分水性涂料车间和彩色复合岩片车间；水性涂料车间两层，下层为配料称重，成品包装。物料升降机输送到上层投料到搅拌罐，上层现场有搅拌作业指导书（搅拌转速、时间控制要求），有危险警示标志。岩片车间设有两层，下层为配料称重，粉碎，包装，上层为喷涂、烘干一体化生产线，有喷涂烘干作业指导书（喷涂速度、烘干传递速度、温度等控制要求）。车间升降机、用电控制箱处有危险警示标志。车间有除尘排气设施。生产环境无特殊要求。车间配置灭火器，有月检记录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仓库设一楼，三个场所：水性涂料车间一楼为成品仓库；岩片车间一楼为乳液原料仓库；西边一楼为腻子仓库；原料离墙货架存放。配置灭火器，有月检记录。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废水处理设施有处理池、控制室；边上有污泥压榨机；污泥作为原料再利用。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配电室装有锁，专人保管；内有绝缘棒等电力安全设施。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仓库外放置塑料容器，为原料包装物，由供方回收。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管理层/办公室(安环部)：公司基本情况；方针、目标等</w:t>
            </w:r>
          </w:p>
        </w:tc>
        <w:tc>
          <w:tcPr>
            <w:tcW w:w="1210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QEO:5.2/5.3/6.2/7.5/9.2/9.3/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创建于1999年是一家集专业从事涂料研发、新型节能环保建筑材料研发、生产、销售于一体的高新技术型企业、科技型企业、浙江制造认证品牌。公司座落于风景秀丽的萧山国家级经济技术开发区机电配套园区A区，靠近杭州萧山国际机场，03省道东复线旁边，南邻美丽的西施故里诸暨，距杭金衢高速公路入口约4公里，交通便利。公司专业生产和开发“绿色环保”艺术质感涂料、内外墙乳胶漆、弹性乳胶漆、金属漆、墙体腻子、仿花岗岩石漆、水性工业漆、防水涂料、液态硅藻泥、厚质硅藻泥、水性内墙净味漆、纳米漆、地坪漆、彩色复合岩片、水包水多彩涂料及其原材料、建筑保温材料、建筑隔热反射涂料、保温装饰一体化成品板等系列产品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   三体系2019-5-8开始运行，无删减。外包过程为运输过程。</w:t>
            </w:r>
            <w:bookmarkStart w:id="0" w:name="_GoBack"/>
            <w:bookmarkEnd w:id="0"/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总经理：陈成；管理者代表：陈金奇；员工代表：华楚；企业人数35人；管理技术人员17；生产工人18人；公司设置部门有总经理、管理者代表、办公室（安环部）、销售部、采购部、生产部、技术部、质检部、车间、仓库、财务部。</w:t>
            </w:r>
          </w:p>
          <w:p>
            <w:pPr>
              <w:ind w:firstLine="210" w:firstLineChars="1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注册地址：杭州市萧山经济技术开发区机电配套园区（A区）；生产经营地址：杭州市萧山区进化镇岳联村（欢潭方山工业园区）；注册地址与生产经营地址实际为同一地址。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环境和职业健康安全关键场所为车间、废水处理设施、配电室；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认证范围为：Q:水性涂料（内墙乳胶漆、外墙乳胶漆、真石漆）、彩色复合岩片的研发、生产；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E:水性涂料（内墙乳胶漆、外墙乳胶漆、真石漆）、彩色复合岩片的研发、生产及相关环境管理活动；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O:水性涂料（内墙乳胶漆、外墙乳胶漆、真石漆）、彩色复合岩片的研发、生产及相关职业健康管理活动。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环境验收机构为杭州市萧山区环境保护局；文件号为：萧环验【2014】130号；杭州市污染物排放许可证编号：330109260101-107; 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提供《适用的法律法规与其它要求清单》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法规文件有环境保护法、水污染防治法、大气污染物综合排放标准、噪声污染防治法、污染综合排放标准、劳动法、职业健康监护管理办法、浙江省安全生产条例等；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质量、环境和职业健康安全方针：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关注并满足顾客的法规要求，追求卓越，为顾客满意而工作。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减少环境污染； 预防安全事故； 追求持续改进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质量目标：  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1、产品出厂合格率100%。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2、顾客满意率≥90%。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环境目标：遵守法律法规，文明生产、保护环境、预防和减少因生产可能伴随的环境影响，使生产噪音、废气、废水等排放满足环境规定要求，确保社会和相关方满意。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环境指标：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1、废水达到《污水综合排放标准》GB8978-1996一级标准；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2、废气污染物达到《大气污染物综合排放标准》GB16297-1996；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3、噪声达到《工业企业厂界噪声标准》GB12348-90的Ⅲ类区标准。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4、杜绝火灾事故发生。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职业健康安全目标：杜绝重大安全事故、确保员工职业健康安全.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1、重大事故发生率为0；  2、职业病发生率为0。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内审时间2019-11-18~19；审核覆盖标准全条款；覆盖全部门；审核员分工和时间分配合理；审核结论：</w:t>
            </w:r>
            <w:r>
              <w:rPr>
                <w:rFonts w:hint="eastAsia" w:ascii="宋体" w:hAnsi="宋体"/>
                <w:u w:val="single"/>
              </w:rPr>
              <w:t>公司的管理体系符合标准要求，体系运行有效。</w:t>
            </w:r>
          </w:p>
          <w:p>
            <w:pPr>
              <w:ind w:firstLine="210" w:firstLineChars="1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管理评审时间：2019-12-18；由陈成总经理主持 ；管理评审结论：</w:t>
            </w:r>
            <w:r>
              <w:rPr>
                <w:rFonts w:hint="eastAsia" w:ascii="宋体" w:hAnsi="宋体"/>
                <w:u w:val="single"/>
              </w:rPr>
              <w:t>公司的管理体系是适宜的、充分的和有效的，达到了顾客满意和持续改进的目的。</w:t>
            </w:r>
          </w:p>
          <w:p>
            <w:pPr>
              <w:ind w:firstLine="210" w:firstLineChars="10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办公室（安环部）、生产部、技术部、采购部、销售部：环境因素和重要环境因素</w:t>
            </w:r>
          </w:p>
        </w:tc>
        <w:tc>
          <w:tcPr>
            <w:tcW w:w="121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Q:4.1/8.1；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EO:6.1.2/6.1.4/8.1/8.2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提供《组织的内外重要环境因素分析表》，确定了公司相关的内外部因素。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重要过程：设计过程（按客户要求制作小样要求确认），确认后，按合同订单输出批量生产配方；水性涂料生产过程：配料称重过程、搅拌过程、包装过程；岩片生产过程：喷涂、烘干；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环境因素：</w:t>
            </w:r>
            <w:r>
              <w:rPr>
                <w:rFonts w:hint="eastAsia" w:ascii="宋体" w:hAnsi="宋体"/>
              </w:rPr>
              <w:t>识别了</w:t>
            </w:r>
            <w:r>
              <w:rPr>
                <w:rFonts w:hint="eastAsia" w:ascii="宋体" w:hAnsi="宋体"/>
                <w:u w:val="single"/>
              </w:rPr>
              <w:t>办公过程、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设计过程、</w:t>
            </w:r>
            <w:r>
              <w:rPr>
                <w:rFonts w:hint="eastAsia" w:ascii="宋体" w:hAnsi="宋体"/>
                <w:u w:val="single"/>
              </w:rPr>
              <w:t>采购过程、销售过程、生产过程、检验过程的环境因素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列入公司重要环境因素有6项；噪音、固废、废水、废气、潜在火灾；废水处理后回收使用，不排放。由办公室（安环部）统一组织检查。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重大危险源:</w:t>
            </w:r>
            <w:r>
              <w:rPr>
                <w:rFonts w:hint="eastAsia" w:ascii="宋体" w:hAnsi="宋体"/>
              </w:rPr>
              <w:t>识别了</w:t>
            </w:r>
            <w:r>
              <w:rPr>
                <w:rFonts w:hint="eastAsia" w:ascii="宋体" w:hAnsi="宋体"/>
                <w:u w:val="single"/>
              </w:rPr>
              <w:t>办公过程、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设计过程、</w:t>
            </w:r>
            <w:r>
              <w:rPr>
                <w:rFonts w:hint="eastAsia" w:ascii="宋体" w:hAnsi="宋体"/>
                <w:u w:val="single"/>
              </w:rPr>
              <w:t>采购过程、销售过程、生产过程、检验过程的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危险源。列入公司不可接受风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险清单有4项：触电伤害、机械伤害、火灾事故、粉尘排放；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产品执行标准：GB/T 9756-2018; GB/T 18582-2008; GB/T 9755-2014; GB 24408-2009; JG/T 172-2014; HG/T 4344-2012; T/ZZB 0395-2018; JG/T24-2018; HG/T 4345-2012等；</w:t>
            </w:r>
            <w:r>
              <w:rPr>
                <w:rFonts w:hint="eastAsia" w:ascii="宋体" w:hAnsi="宋体"/>
                <w:lang w:val="en-US" w:eastAsia="zh-CN"/>
              </w:rPr>
              <w:t>由办公室（安环部）统一组织检查。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u w:val="single"/>
                <w:lang w:val="en-US" w:eastAsia="zh-CN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提供</w:t>
            </w:r>
            <w:r>
              <w:rPr>
                <w:rFonts w:hint="eastAsia" w:ascii="宋体" w:hAnsi="宋体"/>
              </w:rPr>
              <w:t>提供了合格的产品质量检测报告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AA7781"/>
    <w:rsid w:val="07457879"/>
    <w:rsid w:val="0813160D"/>
    <w:rsid w:val="0D0866F0"/>
    <w:rsid w:val="12060174"/>
    <w:rsid w:val="12310223"/>
    <w:rsid w:val="134456FA"/>
    <w:rsid w:val="14066E91"/>
    <w:rsid w:val="1784433E"/>
    <w:rsid w:val="17B4202C"/>
    <w:rsid w:val="23161FE6"/>
    <w:rsid w:val="26AF4DE9"/>
    <w:rsid w:val="33776C2E"/>
    <w:rsid w:val="35B551CE"/>
    <w:rsid w:val="39523058"/>
    <w:rsid w:val="3BF3531A"/>
    <w:rsid w:val="401A6F93"/>
    <w:rsid w:val="47803C30"/>
    <w:rsid w:val="48617B09"/>
    <w:rsid w:val="491306D2"/>
    <w:rsid w:val="514A7B87"/>
    <w:rsid w:val="533F06D7"/>
    <w:rsid w:val="53AC480C"/>
    <w:rsid w:val="53D42A88"/>
    <w:rsid w:val="543478A8"/>
    <w:rsid w:val="5651511E"/>
    <w:rsid w:val="57166F60"/>
    <w:rsid w:val="576C0734"/>
    <w:rsid w:val="5C360956"/>
    <w:rsid w:val="5D292D82"/>
    <w:rsid w:val="60A212ED"/>
    <w:rsid w:val="68AC479D"/>
    <w:rsid w:val="697F1FA7"/>
    <w:rsid w:val="706E577F"/>
    <w:rsid w:val="72193F47"/>
    <w:rsid w:val="77C25507"/>
    <w:rsid w:val="77C614FB"/>
    <w:rsid w:val="7E5A39DF"/>
    <w:rsid w:val="7EAF5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yz节"/>
    <w:next w:val="1"/>
    <w:qFormat/>
    <w:uiPriority w:val="0"/>
    <w:pPr>
      <w:widowControl w:val="0"/>
      <w:spacing w:before="120" w:after="120"/>
    </w:pPr>
    <w:rPr>
      <w:rFonts w:ascii="宋体" w:hAnsi="Times New Roman" w:eastAsia="宋体" w:cs="Times New Roman"/>
      <w:b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2020-07-01T08:12:48Z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