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杭州森乐士科技有限公司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0237-2020-QEO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913301097450716631</w:t>
            </w:r>
          </w:p>
          <w:p>
            <w:pPr>
              <w:spacing w:line="440" w:lineRule="exact"/>
              <w:rPr>
                <w:color w:val="000000"/>
                <w:szCs w:val="21"/>
              </w:rPr>
            </w:pPr>
          </w:p>
          <w:p>
            <w:pPr>
              <w:spacing w:line="440" w:lineRule="exact"/>
              <w:rPr>
                <w:rFonts w:hint="eastAsia" w:eastAsia="宋体"/>
                <w:color w:val="000000"/>
                <w:szCs w:val="21"/>
                <w:u w:val="single"/>
                <w:lang w:val="en-US" w:eastAsia="zh-CN"/>
              </w:rPr>
            </w:pPr>
            <w:r>
              <w:rPr>
                <w:rFonts w:hint="eastAsia"/>
                <w:color w:val="000000"/>
                <w:szCs w:val="21"/>
              </w:rPr>
              <w:t>组织代码证编号：</w:t>
            </w:r>
            <w:r>
              <w:rPr>
                <w:rFonts w:hint="eastAsia"/>
                <w:color w:val="000000"/>
                <w:szCs w:val="21"/>
                <w:lang w:val="en-US" w:eastAsia="zh-CN"/>
              </w:rPr>
              <w:t>/</w:t>
            </w:r>
          </w:p>
          <w:p>
            <w:pPr>
              <w:spacing w:line="440" w:lineRule="exact"/>
              <w:rPr>
                <w:color w:val="000000"/>
                <w:szCs w:val="21"/>
              </w:rPr>
            </w:pPr>
          </w:p>
          <w:p>
            <w:pPr>
              <w:spacing w:line="440" w:lineRule="exact"/>
              <w:rPr>
                <w:rFonts w:hint="eastAsia" w:eastAsia="宋体"/>
                <w:color w:val="000000"/>
                <w:szCs w:val="21"/>
                <w:lang w:val="en-US" w:eastAsia="zh-CN"/>
              </w:rPr>
            </w:pPr>
            <w:r>
              <w:rPr>
                <w:rFonts w:hint="eastAsia"/>
                <w:color w:val="000000"/>
                <w:szCs w:val="21"/>
              </w:rPr>
              <w:t>许可证编号</w:t>
            </w:r>
            <w:r>
              <w:rPr>
                <w:rFonts w:hint="eastAsia"/>
                <w:color w:val="000000"/>
                <w:szCs w:val="21"/>
                <w:lang w:val="en-US" w:eastAsia="zh-CN"/>
              </w:rPr>
              <w:t>/</w:t>
            </w:r>
          </w:p>
          <w:p>
            <w:pPr>
              <w:spacing w:line="440" w:lineRule="exact"/>
              <w:rPr>
                <w:color w:val="000000"/>
                <w:szCs w:val="21"/>
              </w:rPr>
            </w:pPr>
          </w:p>
          <w:p>
            <w:pPr>
              <w:spacing w:line="440" w:lineRule="exact"/>
              <w:rPr>
                <w:rFonts w:hint="eastAsia" w:eastAsia="宋体"/>
                <w:color w:val="000000"/>
                <w:szCs w:val="21"/>
                <w:lang w:val="en-US" w:eastAsia="zh-CN"/>
              </w:rPr>
            </w:pPr>
            <w:r>
              <w:rPr>
                <w:rFonts w:hint="eastAsia"/>
                <w:color w:val="000000"/>
                <w:szCs w:val="21"/>
              </w:rPr>
              <w:t>资质证书编号</w:t>
            </w:r>
            <w:r>
              <w:rPr>
                <w:rFonts w:hint="eastAsia"/>
                <w:color w:val="000000"/>
                <w:szCs w:val="21"/>
                <w:lang w:val="en-US" w:eastAsia="zh-CN"/>
              </w:rPr>
              <w:t>/</w:t>
            </w:r>
          </w:p>
          <w:p>
            <w:pPr>
              <w:spacing w:line="440" w:lineRule="exact"/>
              <w:rPr>
                <w:color w:val="000000"/>
                <w:szCs w:val="21"/>
              </w:rPr>
            </w:pPr>
          </w:p>
          <w:p>
            <w:pPr>
              <w:spacing w:line="440" w:lineRule="exact"/>
              <w:rPr>
                <w:rFonts w:hint="eastAsia" w:eastAsia="宋体"/>
                <w:color w:val="000000"/>
                <w:szCs w:val="21"/>
                <w:lang w:val="en-US" w:eastAsia="zh-CN"/>
              </w:rPr>
            </w:pPr>
            <w:r>
              <w:rPr>
                <w:rFonts w:hint="eastAsia"/>
                <w:color w:val="000000"/>
                <w:szCs w:val="21"/>
              </w:rPr>
              <w:t>外转企业认证证书编号</w:t>
            </w:r>
            <w:r>
              <w:rPr>
                <w:rFonts w:hint="eastAsia"/>
                <w:color w:val="000000"/>
                <w:szCs w:val="21"/>
                <w:lang w:val="en-US" w:eastAsia="zh-CN"/>
              </w:rPr>
              <w:t>/</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rFonts w:hint="default" w:eastAsia="宋体"/>
                <w:color w:val="000000"/>
                <w:szCs w:val="21"/>
                <w:lang w:val="en-US" w:eastAsia="zh-CN"/>
              </w:rPr>
            </w:pPr>
            <w:r>
              <w:rPr>
                <w:rFonts w:hint="eastAsia" w:ascii="黑体" w:hAnsi="黑体" w:eastAsia="黑体" w:cs="黑体"/>
                <w:color w:val="000000"/>
                <w:sz w:val="18"/>
                <w:szCs w:val="18"/>
              </w:rPr>
              <w:t>注：</w:t>
            </w:r>
            <w:r>
              <w:rPr>
                <w:rFonts w:hint="eastAsia" w:ascii="黑体" w:hAnsi="黑体" w:eastAsia="黑体" w:cs="黑体"/>
                <w:color w:val="000000"/>
                <w:sz w:val="18"/>
                <w:szCs w:val="18"/>
                <w:lang w:val="en-US" w:eastAsia="zh-CN"/>
              </w:rPr>
              <w:t>审核任务书的范围</w:t>
            </w:r>
            <w:r>
              <w:rPr>
                <w:rFonts w:hint="eastAsia" w:ascii="黑体" w:hAnsi="黑体" w:eastAsia="黑体" w:cs="黑体"/>
                <w:sz w:val="18"/>
                <w:szCs w:val="18"/>
              </w:rPr>
              <w:t>水性涂料的研发及生产</w:t>
            </w:r>
            <w:r>
              <w:rPr>
                <w:rFonts w:hint="eastAsia" w:ascii="黑体" w:hAnsi="黑体" w:eastAsia="黑体" w:cs="黑体"/>
                <w:sz w:val="18"/>
                <w:szCs w:val="18"/>
                <w:lang w:val="en-US" w:eastAsia="zh-CN"/>
              </w:rPr>
              <w:t>；现场确认的范围为水性涂料（内墙乳胶漆、外墙乳胶漆、真石漆）、彩色复合岩片的研发、生产</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rFonts w:hint="eastAsia" w:eastAsia="宋体"/>
                <w:color w:val="000000"/>
                <w:szCs w:val="21"/>
                <w:lang w:val="en-US" w:eastAsia="zh-CN"/>
              </w:rPr>
            </w:pPr>
            <w:r>
              <w:rPr>
                <w:rFonts w:hint="eastAsia"/>
                <w:color w:val="000000"/>
                <w:szCs w:val="21"/>
              </w:rPr>
              <w:t>注：</w:t>
            </w:r>
            <w:r>
              <w:rPr>
                <w:rFonts w:hint="eastAsia"/>
                <w:color w:val="000000"/>
                <w:szCs w:val="21"/>
                <w:lang w:val="en-US" w:eastAsia="zh-CN"/>
              </w:rPr>
              <w:t>废水、</w:t>
            </w:r>
            <w:bookmarkStart w:id="2" w:name="_GoBack"/>
            <w:bookmarkEnd w:id="2"/>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DC824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33</TotalTime>
  <ScaleCrop>false</ScaleCrop>
  <LinksUpToDate>false</LinksUpToDate>
  <CharactersWithSpaces>1400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森林</cp:lastModifiedBy>
  <dcterms:modified xsi:type="dcterms:W3CDTF">2020-06-20T04:17:36Z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