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杭州森乐士科技有限公司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E：12.03.00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O：12.03.00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水性涂料生产工艺：原料--混和搅拌--研磨--预混--搅拌（增色）--检验--包装；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彩色复合岩片生产工艺：原料--混和--喷涂--干燥--揭片--破碎--分级--包装；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生产过程为物理混和，搅拌过程；水性涂料生产过程搅拌过程为关键控制过程；彩色复合岩片喷涂过程为关键控制过程；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主要有废水、废气、噪音、固体废弃物；废水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控制措施：清洗废水收集后回用于生产用水，生活污水经化粪池处理后，纳入园区污水管网，由污水厂处理后排放。废气控制措施：加强车间通风，职工按要求佩戴劳保用品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合理工艺布局，配套降噪措施，控制噪声达标排放。</w:t>
            </w:r>
            <w:r>
              <w:rPr>
                <w:rFonts w:hint="eastAsia"/>
                <w:b/>
                <w:sz w:val="20"/>
                <w:lang w:val="en-US" w:eastAsia="zh-CN"/>
              </w:rPr>
              <w:t>噪音控制措施：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有触电伤害、机械伤害、火灾事故、粉尘排放等不可接受风险；触电伤害控制措施有：1.对员工防触电相关知识的培训2.对电器设备编制安全操作规程并严格执行3.对电气设备进行接地保护并安装漏电保护开关4.电器设备维修时配备2名维修人员；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机械伤害控制措施有：1.相关人员上岗前培训2.制定相关操作规程3.制定应急预案；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火灾事故控制措施有：1.人员消防演练2.制定相关注意事项3.制定应急预案；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粉尘排放制措施有：1.相关人员上岗前培训2.制定相关操作规程3.制定应急预案；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产品标准有：GB/T 9756-2018; GB/T 18582-2008; GB/T 9755-2014; GB 24408-2009; JG/T 172-2014; HG/T 4344-2012; T/ZZB 0395-2018; JG/T24-2018; HG/T 4345-2012等；</w:t>
            </w:r>
          </w:p>
          <w:p>
            <w:pPr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环境法规标准有：GB8978-1996；GB16297-1996；GB12348-90；《中华人民共和国环境保护法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" w:afterAutospacing="0" w:line="23" w:lineRule="atLeast"/>
              <w:ind w:left="0" w:right="0" w:firstLine="0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职业健康安全法规标准有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：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instrText xml:space="preserve"> HYPERLINK "http://www.baidu.com/link?url=_9CrY5amKnWOljuclUE65ERvaxH0Sah7xW9bhEt1JjAjpA_l8YRnRTeriJ0bGyos" \t "https://www.baidu.com/_blank" </w:instrTex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 5817-1986 生产性粉尘作业危害程度分级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；《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中华人民共和国安全生产法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》等</w:t>
            </w:r>
          </w:p>
          <w:p>
            <w:pPr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76200</wp:posOffset>
            </wp:positionV>
            <wp:extent cx="800100" cy="438150"/>
            <wp:effectExtent l="0" t="0" r="0" b="0"/>
            <wp:wrapNone/>
            <wp:docPr id="1" name="图片 1" descr="林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2020-6-18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2020-6-18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57A4DB8"/>
    <w:rsid w:val="37375774"/>
    <w:rsid w:val="3C3655A0"/>
    <w:rsid w:val="48501629"/>
    <w:rsid w:val="5DE13D7A"/>
    <w:rsid w:val="6B911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yz节"/>
    <w:next w:val="1"/>
    <w:qFormat/>
    <w:uiPriority w:val="0"/>
    <w:pPr>
      <w:widowControl w:val="0"/>
      <w:spacing w:before="120" w:after="120"/>
    </w:pPr>
    <w:rPr>
      <w:rFonts w:ascii="宋体" w:hAnsi="Times New Roman" w:eastAsia="宋体" w:cs="Times New Roman"/>
      <w:b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788</Words>
  <Characters>1004</Characters>
  <Lines>2</Lines>
  <Paragraphs>1</Paragraphs>
  <TotalTime>1</TotalTime>
  <ScaleCrop>false</ScaleCrop>
  <LinksUpToDate>false</LinksUpToDate>
  <CharactersWithSpaces>1060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2020-06-20T02:50:08Z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