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20893-2024-QEOFH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河北燕飞翔餐饮管理有限公司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91130104MABY8YWY6H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河北燕飞翔餐饮管理有限公司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河北省石家庄市藁城区东城街南段路东物资供应公司住宅楼南7号南侧门市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内蒙古自治区乌海市海勃湾区滨河大道学府街乌海职业技术学校学院内学生食堂三楼餐厅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F：位于内蒙古自治区乌海市海勃湾区滨河大道学府街乌海职业技术学校学院内学生食堂三楼餐厅河北燕飞翔餐饮管理有限公司资质范围内的餐饮管理服务（热食类食品制售）</w:t>
            </w:r>
          </w:p>
          <w:p w:rsidR="00114DAF">
            <w:pPr>
              <w:snapToGrid w:val="0"/>
              <w:spacing w:line="0" w:lineRule="atLeast"/>
              <w:jc w:val="left"/>
              <w:rPr>
                <w:sz w:val="21"/>
                <w:szCs w:val="21"/>
                <w:lang w:val="en-GB"/>
              </w:rPr>
            </w:pPr>
            <w:r>
              <w:rPr>
                <w:sz w:val="21"/>
                <w:szCs w:val="21"/>
                <w:lang w:val="en-GB"/>
              </w:rPr>
              <w:t>H：位于内蒙古自治区乌海市海勃湾区滨河大道学府街乌海职业技术学校学院内学生食堂三楼餐厅河北燕飞翔餐饮管理有限公司资质范围内的餐饮管理服务（热食类食品制售）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河北燕飞翔餐饮管理有限公司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河北省石家庄市藁城区东城街南段路东物资供应公司住宅楼南7号南侧门市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内蒙古自治区乌海市海勃湾区滨河大道学府街乌海职业技术学校学院内学生食堂三楼餐厅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F：位于内蒙古自治区乌海市海勃湾区滨河大道学府街乌海职业技术学校学院内学生食堂三楼餐厅河北燕飞翔餐饮管理有限公司资质范围内的餐饮管理服务（热食类食品制售）</w:t>
            </w:r>
          </w:p>
          <w:p w:rsidR="00114DAF">
            <w:pPr>
              <w:snapToGrid w:val="0"/>
              <w:spacing w:line="0" w:lineRule="atLeast"/>
              <w:jc w:val="left"/>
              <w:rPr>
                <w:sz w:val="21"/>
                <w:szCs w:val="21"/>
                <w:lang w:val="en-GB"/>
              </w:rPr>
            </w:pPr>
            <w:r>
              <w:rPr>
                <w:sz w:val="21"/>
                <w:szCs w:val="21"/>
                <w:lang w:val="en-GB"/>
              </w:rPr>
              <w:t>H：位于内蒙古自治区乌海市海勃湾区滨河大道学府街乌海职业技术学校学院内学生食堂三楼餐厅河北燕飞翔餐饮管理有限公司资质范围内的餐饮管理服务（热食类食品制售）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