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11417-2024-QEO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榆林市炫凯汽车销售服务有限公司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高艳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91610800MA70305G9P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榆林市炫凯汽车销售服务有限公司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陕西省榆林市榆阳区航宇路街道办事处松林路社区文化南路沙漠春天13号楼一单元2702</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陕西省榆林市榆阳区航宇路街道办事处松林路社区文化南路沙漠春天13号楼一单元2702</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Q：汽车维修和销售（资质范围内）</w:t>
            </w:r>
          </w:p>
          <w:p w:rsidR="00114DAF">
            <w:pPr>
              <w:snapToGrid w:val="0"/>
              <w:spacing w:line="0" w:lineRule="atLeast"/>
              <w:jc w:val="left"/>
              <w:rPr>
                <w:sz w:val="21"/>
                <w:szCs w:val="21"/>
                <w:lang w:val="en-GB"/>
              </w:rPr>
            </w:pPr>
            <w:r>
              <w:rPr>
                <w:sz w:val="21"/>
                <w:szCs w:val="21"/>
                <w:lang w:val="en-GB"/>
              </w:rPr>
              <w:t>E：汽车维修和销售（资质范围内）所涉及场所的相关环境管理活动</w:t>
            </w:r>
          </w:p>
          <w:p w:rsidR="00114DAF">
            <w:pPr>
              <w:snapToGrid w:val="0"/>
              <w:spacing w:line="0" w:lineRule="atLeast"/>
              <w:jc w:val="left"/>
              <w:rPr>
                <w:sz w:val="21"/>
                <w:szCs w:val="21"/>
                <w:lang w:val="en-GB"/>
              </w:rPr>
            </w:pPr>
            <w:r>
              <w:rPr>
                <w:sz w:val="21"/>
                <w:szCs w:val="21"/>
                <w:lang w:val="en-GB"/>
              </w:rPr>
              <w:t>O：汽车维修和销售（资质范围内）所涉及场所的相关职业健康安全管理活动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榆林市炫凯汽车销售服务有限公司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陕西省榆林市榆阳区航宇路街道办事处松林路社区文化南路沙漠春天13号楼一单元2702</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陕西省榆林市榆阳区航宇路街道办事处松林路社区文化南路沙漠春天13号楼一单元2702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Q：汽车维修和销售（资质范围内）</w:t>
            </w:r>
          </w:p>
          <w:p w:rsidR="00114DAF">
            <w:pPr>
              <w:snapToGrid w:val="0"/>
              <w:spacing w:line="0" w:lineRule="atLeast"/>
              <w:jc w:val="left"/>
              <w:rPr>
                <w:sz w:val="21"/>
                <w:szCs w:val="21"/>
                <w:lang w:val="en-GB"/>
              </w:rPr>
            </w:pPr>
            <w:r>
              <w:rPr>
                <w:sz w:val="21"/>
                <w:szCs w:val="21"/>
                <w:lang w:val="en-GB"/>
              </w:rPr>
              <w:t>E：汽车维修和销售（资质范围内）所涉及场所的相关环境管理活动</w:t>
            </w:r>
          </w:p>
          <w:p w:rsidR="00114DAF">
            <w:pPr>
              <w:snapToGrid w:val="0"/>
              <w:spacing w:line="0" w:lineRule="atLeast"/>
              <w:jc w:val="left"/>
              <w:rPr>
                <w:sz w:val="21"/>
                <w:szCs w:val="21"/>
                <w:lang w:val="en-GB"/>
              </w:rPr>
            </w:pPr>
            <w:r>
              <w:rPr>
                <w:sz w:val="21"/>
                <w:szCs w:val="21"/>
                <w:lang w:val="en-GB"/>
              </w:rPr>
              <w:t>O：汽车维修和销售（资质范围内）所涉及场所的相关职业健康安全管理活动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