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浙江优百润食品有限公司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 19001-2016idtISO 9001:2015,F：GB/T22000-2006/ISO22000:2005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0022-2020-QF</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p>
          <w:p w:rsidRPr="00F51D0B" w:rsidP="008E7FD3">
            <w:pPr>
              <w:spacing w:line="280" w:lineRule="exact"/>
              <w:rPr>
                <w:rFonts w:hint="eastAsia"/>
                <w:sz w:val="22"/>
                <w:szCs w:val="22"/>
              </w:rPr>
            </w:pPr>
            <w:r w:rsidRPr="00F51D0B">
              <w:rPr>
                <w:rFonts w:hint="eastAsia"/>
                <w:sz w:val="22"/>
                <w:szCs w:val="22"/>
              </w:rPr>
              <w:t>食品安全管理体系：初次认证第（二）阶段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任泽华</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2019-N1QMS-3059498</w:t>
            </w:r>
          </w:p>
          <w:p w:rsidR="009F508A">
            <w:pPr>
              <w:snapToGrid w:val="0"/>
              <w:spacing w:line="320" w:lineRule="exact"/>
              <w:ind w:left="1309"/>
              <w:rPr>
                <w:sz w:val="22"/>
                <w:szCs w:val="22"/>
                <w:highlight w:val="yellow"/>
              </w:rPr>
            </w:pPr>
            <w:r>
              <w:rPr>
                <w:sz w:val="22"/>
                <w:szCs w:val="22"/>
                <w:highlight w:val="yellow"/>
              </w:rPr>
              <w:t>2019-N1FSMS-2059498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张静</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2018-N1QMS-1011923</w:t>
            </w:r>
          </w:p>
          <w:p w:rsidR="009F508A">
            <w:pPr>
              <w:snapToGrid w:val="0"/>
              <w:spacing w:line="320" w:lineRule="exact"/>
              <w:ind w:left="1309"/>
              <w:rPr>
                <w:sz w:val="22"/>
                <w:szCs w:val="22"/>
                <w:highlight w:val="yellow"/>
              </w:rPr>
            </w:pPr>
            <w:r>
              <w:rPr>
                <w:sz w:val="22"/>
                <w:szCs w:val="22"/>
                <w:highlight w:val="yellow"/>
              </w:rPr>
              <w:t>2017-N1FSMS-2011923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肖新龙</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2017-N0QMS-1232380</w:t>
            </w:r>
          </w:p>
          <w:p w:rsidR="009F508A">
            <w:pPr>
              <w:snapToGrid w:val="0"/>
              <w:spacing w:line="320" w:lineRule="exact"/>
              <w:ind w:left="1309"/>
              <w:rPr>
                <w:sz w:val="22"/>
                <w:szCs w:val="22"/>
                <w:highlight w:val="yellow"/>
              </w:rPr>
            </w:pPr>
            <w:r>
              <w:rPr>
                <w:sz w:val="22"/>
                <w:szCs w:val="22"/>
                <w:highlight w:val="yellow"/>
              </w:rPr>
              <w:t>2018-N0FSMS-1232380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吴思彦</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2020-N0QMS-1241678</w:t>
            </w:r>
          </w:p>
          <w:p w:rsidR="009F508A">
            <w:pPr>
              <w:snapToGrid w:val="0"/>
              <w:spacing w:line="320" w:lineRule="exact"/>
              <w:ind w:left="1309"/>
              <w:rPr>
                <w:sz w:val="22"/>
                <w:szCs w:val="22"/>
                <w:highlight w:val="yellow"/>
              </w:rPr>
            </w:pPr>
            <w:r>
              <w:rPr>
                <w:sz w:val="22"/>
                <w:szCs w:val="22"/>
                <w:highlight w:val="yellow"/>
              </w:rPr>
              <w:t>2020-N0FSMS-1241678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金鸟君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浙江金华市佳乐乳业有限公司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邝柏臣</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2017-N0QMS-1222839</w:t>
            </w:r>
          </w:p>
          <w:p w:rsidR="009F508A">
            <w:pPr>
              <w:snapToGrid w:val="0"/>
              <w:spacing w:line="320" w:lineRule="exact"/>
              <w:ind w:left="1309"/>
              <w:rPr>
                <w:sz w:val="22"/>
                <w:szCs w:val="22"/>
                <w:highlight w:val="yellow"/>
              </w:rPr>
            </w:pPr>
            <w:r>
              <w:rPr>
                <w:sz w:val="22"/>
                <w:szCs w:val="22"/>
                <w:highlight w:val="yellow"/>
              </w:rPr>
              <w:t>2018-N0FSMS-1222839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