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F3D2A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44"/>
          <w:szCs w:val="44"/>
        </w:rPr>
      </w:pPr>
      <w:r w:rsidRPr="006F3D2A">
        <w:rPr>
          <w:rFonts w:ascii="楷体" w:eastAsia="楷体" w:hAnsi="楷体" w:hint="eastAsia"/>
          <w:bCs/>
          <w:color w:val="000000"/>
          <w:sz w:val="44"/>
          <w:szCs w:val="4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6F3D2A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6F3D2A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6F3D2A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6F3D2A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6F3D2A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6F3D2A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6F3D2A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6F3D2A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6F3D2A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E7C78" w:rsidRPr="006F3D2A">
              <w:rPr>
                <w:rFonts w:ascii="楷体" w:eastAsia="楷体" w:hAnsi="楷体" w:hint="eastAsia"/>
                <w:sz w:val="24"/>
                <w:szCs w:val="24"/>
              </w:rPr>
              <w:t>高翠红</w:t>
            </w:r>
            <w:r w:rsidR="00880718" w:rsidRPr="006F3D2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6F3D2A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6F3D2A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6F3D2A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E7C78" w:rsidRPr="006F3D2A">
              <w:rPr>
                <w:rFonts w:ascii="楷体" w:eastAsia="楷体" w:hAnsi="楷体" w:hint="eastAsia"/>
                <w:sz w:val="24"/>
                <w:szCs w:val="24"/>
              </w:rPr>
              <w:t>李凤娟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6F3D2A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6F3D2A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6F3D2A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F3D2A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6F3D2A" w:rsidRDefault="00971600" w:rsidP="00A648B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648B9">
              <w:rPr>
                <w:rFonts w:ascii="楷体" w:eastAsia="楷体" w:hAnsi="楷体" w:hint="eastAsia"/>
                <w:sz w:val="24"/>
                <w:szCs w:val="24"/>
              </w:rPr>
              <w:t>李俐</w:t>
            </w:r>
            <w:r w:rsidR="00D562F6" w:rsidRPr="006F3D2A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6F3D2A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A648B9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6F3D2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12766" w:rsidRPr="006F3D2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2F6" w:rsidRPr="006F3D2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5122B" w:rsidRPr="006F3D2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648B9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73EE" w:rsidRPr="006F3D2A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6F3D2A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6F3D2A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F3D2A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6F3D2A" w:rsidRDefault="00971600" w:rsidP="00D67C7D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6F3D2A">
              <w:rPr>
                <w:rFonts w:ascii="宋体" w:hAnsi="宋体" w:cs="Arial" w:hint="eastAsia"/>
                <w:sz w:val="24"/>
                <w:szCs w:val="24"/>
              </w:rPr>
              <w:t>E</w:t>
            </w:r>
            <w:r w:rsidR="00D67C7D" w:rsidRPr="006F3D2A">
              <w:rPr>
                <w:rFonts w:ascii="宋体" w:hAnsi="宋体" w:cs="Arial" w:hint="eastAsia"/>
                <w:sz w:val="24"/>
                <w:szCs w:val="24"/>
              </w:rPr>
              <w:t>/O</w:t>
            </w:r>
            <w:r w:rsidR="004772FA" w:rsidRPr="006F3D2A">
              <w:rPr>
                <w:rFonts w:ascii="宋体" w:hAnsi="宋体" w:cs="Arial" w:hint="eastAsia"/>
                <w:sz w:val="24"/>
                <w:szCs w:val="24"/>
              </w:rPr>
              <w:t>MS：5.3组织的岗位、职责和权限、6.2目标、6.1.2环境因素</w:t>
            </w:r>
            <w:r w:rsidR="00D67C7D" w:rsidRPr="006F3D2A">
              <w:rPr>
                <w:rFonts w:ascii="宋体" w:hAnsi="宋体" w:cs="Arial" w:hint="eastAsia"/>
                <w:sz w:val="24"/>
                <w:szCs w:val="24"/>
              </w:rPr>
              <w:t>与危险源</w:t>
            </w:r>
            <w:r w:rsidR="004772FA" w:rsidRPr="006F3D2A">
              <w:rPr>
                <w:rFonts w:ascii="宋体" w:hAnsi="宋体" w:cs="Arial" w:hint="eastAsia"/>
                <w:sz w:val="24"/>
                <w:szCs w:val="24"/>
              </w:rPr>
              <w:t>、8.1运行策划和控制</w:t>
            </w:r>
            <w:r w:rsidR="005D34DA" w:rsidRPr="00A32D20">
              <w:rPr>
                <w:rFonts w:ascii="宋体" w:hAnsi="宋体" w:cs="Arial" w:hint="eastAsia"/>
                <w:sz w:val="24"/>
                <w:szCs w:val="24"/>
              </w:rPr>
              <w:t>、8.2应急准备和响应</w:t>
            </w:r>
            <w:bookmarkStart w:id="0" w:name="_GoBack"/>
            <w:bookmarkEnd w:id="0"/>
            <w:r w:rsidR="004772FA" w:rsidRPr="006F3D2A">
              <w:rPr>
                <w:rFonts w:ascii="宋体" w:hAnsi="宋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6F3D2A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67C7D" w:rsidRPr="006F3D2A" w:rsidTr="00786175">
        <w:trPr>
          <w:trHeight w:val="1255"/>
        </w:trPr>
        <w:tc>
          <w:tcPr>
            <w:tcW w:w="1809" w:type="dxa"/>
            <w:vAlign w:val="center"/>
          </w:tcPr>
          <w:p w:rsidR="00D67C7D" w:rsidRPr="006F3D2A" w:rsidRDefault="00D67C7D" w:rsidP="00DE7AC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D67C7D" w:rsidRPr="006F3D2A" w:rsidRDefault="00D67C7D" w:rsidP="00DE7AC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6F3D2A">
              <w:rPr>
                <w:rFonts w:ascii="楷体" w:eastAsia="楷体" w:hAnsi="楷体" w:hint="eastAsia"/>
                <w:sz w:val="24"/>
                <w:szCs w:val="24"/>
              </w:rPr>
              <w:t xml:space="preserve">E/S：5.3  </w:t>
            </w:r>
          </w:p>
        </w:tc>
        <w:tc>
          <w:tcPr>
            <w:tcW w:w="10004" w:type="dxa"/>
            <w:vAlign w:val="center"/>
          </w:tcPr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现场询问质检部负责人，对本部门的职责及权限比较明确，没有发生职责及权限不清的现象。</w:t>
            </w:r>
          </w:p>
          <w:p w:rsidR="00D67C7D" w:rsidRPr="006F3D2A" w:rsidRDefault="00D67C7D" w:rsidP="00DE7AC8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本部门体系职责：产品检验，不合格品管理、辨识本部门的环境因素、危险源以及本部门的运行控制等。</w:t>
            </w:r>
          </w:p>
        </w:tc>
        <w:tc>
          <w:tcPr>
            <w:tcW w:w="1585" w:type="dxa"/>
          </w:tcPr>
          <w:p w:rsidR="00D67C7D" w:rsidRPr="006F3D2A" w:rsidRDefault="00D67C7D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67C7D" w:rsidRPr="006F3D2A" w:rsidTr="00786175">
        <w:trPr>
          <w:trHeight w:val="1092"/>
        </w:trPr>
        <w:tc>
          <w:tcPr>
            <w:tcW w:w="1809" w:type="dxa"/>
            <w:vAlign w:val="center"/>
          </w:tcPr>
          <w:p w:rsidR="00D67C7D" w:rsidRPr="006F3D2A" w:rsidRDefault="00D67C7D" w:rsidP="00DE7AC8">
            <w:pPr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D67C7D" w:rsidRPr="006F3D2A" w:rsidRDefault="00D67C7D" w:rsidP="00DE7AC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F3D2A">
              <w:rPr>
                <w:rFonts w:ascii="楷体" w:eastAsia="楷体" w:hAnsi="楷体" w:cs="Arial" w:hint="eastAsia"/>
                <w:sz w:val="24"/>
                <w:szCs w:val="24"/>
              </w:rPr>
              <w:t xml:space="preserve">E/S:6.1.2 </w:t>
            </w:r>
          </w:p>
        </w:tc>
        <w:tc>
          <w:tcPr>
            <w:tcW w:w="10004" w:type="dxa"/>
            <w:vAlign w:val="center"/>
          </w:tcPr>
          <w:p w:rsidR="00D67C7D" w:rsidRPr="006F3D2A" w:rsidRDefault="00D67C7D" w:rsidP="006F3D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9207A9" w:rsidRPr="006F3D2A">
              <w:rPr>
                <w:rFonts w:ascii="楷体" w:eastAsia="楷体" w:hAnsi="楷体" w:cs="楷体" w:hint="eastAsia"/>
                <w:sz w:val="24"/>
                <w:szCs w:val="24"/>
              </w:rPr>
              <w:t>SDHZ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207A9" w:rsidRPr="006F3D2A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9207A9" w:rsidRPr="006F3D2A">
              <w:rPr>
                <w:rFonts w:ascii="楷体" w:eastAsia="楷体" w:hAnsi="楷体" w:cs="楷体" w:hint="eastAsia"/>
                <w:sz w:val="24"/>
                <w:szCs w:val="24"/>
              </w:rPr>
              <w:t>SDHZ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207A9" w:rsidRPr="006F3D2A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查到《环境因素识别评价汇总表》，识别了本部门在办公、检验等各有关过程的环境因素，包括电脑使用用电消耗、办公纸张消耗、</w:t>
            </w:r>
            <w:r w:rsidR="006F3D2A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</w:t>
            </w:r>
            <w:r w:rsidR="009977DD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67C7D" w:rsidRPr="006F3D2A" w:rsidRDefault="009977D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查《重要环境因素清单》，涉及质检部门的</w:t>
            </w:r>
            <w:r w:rsidR="00D67C7D" w:rsidRPr="006F3D2A">
              <w:rPr>
                <w:rFonts w:ascii="楷体" w:eastAsia="楷体" w:hAnsi="楷体" w:cs="楷体" w:hint="eastAsia"/>
                <w:sz w:val="24"/>
                <w:szCs w:val="24"/>
              </w:rPr>
              <w:t>重要环境因素：火灾事故的发生。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控制措施：固废分类存放，日常监督检查和培训教育，消防配备有消防器材等措施</w:t>
            </w:r>
          </w:p>
          <w:p w:rsidR="00D67C7D" w:rsidRPr="006F3D2A" w:rsidRDefault="00D67C7D" w:rsidP="00DE7AC8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查到《危险源识别及风险评价表》，识别了办公过程的电脑辐射、</w:t>
            </w:r>
            <w:r w:rsidR="009977DD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办公电器漏电触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电、检验活动过程中的碰伤等危险源</w:t>
            </w:r>
            <w:r w:rsidR="009977DD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67C7D" w:rsidRPr="006F3D2A" w:rsidRDefault="00D67C7D" w:rsidP="00DE7AC8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查到《不可接受风险清单》，涉及质检部门的不可接受危险源：火灾和触电事故的发生。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D67C7D" w:rsidRPr="006F3D2A" w:rsidRDefault="00D67C7D" w:rsidP="006F3D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D67C7D" w:rsidRPr="006F3D2A" w:rsidRDefault="00D67C7D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67C7D" w:rsidRPr="006F3D2A" w:rsidTr="00786175">
        <w:trPr>
          <w:trHeight w:val="1968"/>
        </w:trPr>
        <w:tc>
          <w:tcPr>
            <w:tcW w:w="1809" w:type="dxa"/>
            <w:vAlign w:val="center"/>
          </w:tcPr>
          <w:p w:rsidR="00D67C7D" w:rsidRPr="006F3D2A" w:rsidRDefault="00D67C7D" w:rsidP="00DE7AC8">
            <w:pPr>
              <w:rPr>
                <w:rFonts w:ascii="楷体" w:eastAsia="楷体" w:hAnsi="楷体"/>
                <w:sz w:val="24"/>
                <w:szCs w:val="24"/>
              </w:rPr>
            </w:pPr>
            <w:r w:rsidRPr="006F3D2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D67C7D" w:rsidRPr="006F3D2A" w:rsidRDefault="00D67C7D" w:rsidP="00DE7AC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F3D2A">
              <w:rPr>
                <w:rFonts w:ascii="楷体" w:eastAsia="楷体" w:hAnsi="楷体" w:cs="Arial" w:hint="eastAsia"/>
                <w:sz w:val="24"/>
                <w:szCs w:val="24"/>
              </w:rPr>
              <w:t xml:space="preserve">E/S:8.1 </w:t>
            </w:r>
          </w:p>
        </w:tc>
        <w:tc>
          <w:tcPr>
            <w:tcW w:w="10004" w:type="dxa"/>
            <w:vAlign w:val="center"/>
          </w:tcPr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公司制定实施了《固体废弃物控制程序》、《消防安全管理程序》、《火灾应急响应规范》、《环境保护管理办法》、《职工安全守则》等环境与安全管理制度。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E7C78" w:rsidRPr="006F3D2A">
              <w:rPr>
                <w:rFonts w:ascii="楷体" w:eastAsia="楷体" w:hAnsi="楷体" w:cs="楷体" w:hint="eastAsia"/>
                <w:sz w:val="24"/>
                <w:szCs w:val="24"/>
              </w:rPr>
              <w:t>教学仪器、幼儿玩具、厨房设备、餐具、音体美卫劳器材、探究仪器、多媒体教学设备、心里咨询室设备、学生课桌椅、床、学生校服、玻璃仪器、办公用品、科普仪器、环保仪器、仪器橱柜及实验室成套设备</w:t>
            </w: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D67C7D" w:rsidRPr="006F3D2A" w:rsidRDefault="00D67C7D" w:rsidP="006F3D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F3D2A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D67C7D" w:rsidRPr="006F3D2A" w:rsidRDefault="00D67C7D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F48A5" w:rsidRPr="006F3D2A" w:rsidTr="005268DD">
        <w:trPr>
          <w:trHeight w:val="839"/>
        </w:trPr>
        <w:tc>
          <w:tcPr>
            <w:tcW w:w="1809" w:type="dxa"/>
            <w:vAlign w:val="center"/>
          </w:tcPr>
          <w:p w:rsidR="005F48A5" w:rsidRPr="00A32D20" w:rsidRDefault="005F48A5" w:rsidP="00931C3A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5F48A5" w:rsidRPr="00A32D20" w:rsidRDefault="005F48A5" w:rsidP="00931C3A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2D20">
              <w:rPr>
                <w:rFonts w:ascii="楷体" w:eastAsia="楷体" w:hAnsi="楷体" w:cs="楷体" w:hint="eastAsia"/>
                <w:sz w:val="24"/>
                <w:szCs w:val="24"/>
              </w:rPr>
              <w:t>E/S：</w:t>
            </w:r>
            <w:r w:rsidRPr="00A32D2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F48A5" w:rsidRPr="00A32D20" w:rsidRDefault="005F48A5" w:rsidP="00931C3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2D20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制定实施了《应急准备和响应控制程序SDHZ.CX14-2019》，制定了火灾、触电、人员伤亡应急预案共计3项。内容包括：目的、适用范围、职责、应急处理细则、演习、必备资料等。</w:t>
            </w:r>
          </w:p>
          <w:p w:rsidR="005F48A5" w:rsidRPr="00A32D20" w:rsidRDefault="005F48A5" w:rsidP="00931C3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2020</w:t>
            </w:r>
            <w:r w:rsidRPr="00A32D20">
              <w:rPr>
                <w:rFonts w:ascii="楷体" w:eastAsia="楷体" w:hAnsi="楷体" w:cs="楷体" w:hint="eastAsia"/>
                <w:sz w:val="24"/>
                <w:szCs w:val="24"/>
              </w:rPr>
              <w:t>.3.1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A32D20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5F48A5" w:rsidRPr="00A32D20" w:rsidRDefault="005F48A5" w:rsidP="00931C3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D34DA"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</w:t>
            </w:r>
            <w:r w:rsidRPr="001E4B2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F48A5" w:rsidRPr="00A32D20" w:rsidRDefault="005F48A5" w:rsidP="00931C3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F48A5" w:rsidRPr="006F3D2A" w:rsidRDefault="005F48A5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F3D2A" w:rsidRDefault="00971600" w:rsidP="00C67A2A">
      <w:pPr>
        <w:spacing w:line="360" w:lineRule="auto"/>
        <w:rPr>
          <w:rFonts w:ascii="楷体" w:eastAsia="楷体" w:hAnsi="楷体"/>
          <w:sz w:val="24"/>
          <w:szCs w:val="24"/>
        </w:rPr>
      </w:pPr>
      <w:r w:rsidRPr="006F3D2A">
        <w:rPr>
          <w:rFonts w:ascii="楷体" w:eastAsia="楷体" w:hAnsi="楷体"/>
          <w:sz w:val="24"/>
          <w:szCs w:val="24"/>
        </w:rPr>
        <w:lastRenderedPageBreak/>
        <w:ptab w:relativeTo="margin" w:alignment="center" w:leader="none"/>
      </w:r>
    </w:p>
    <w:p w:rsidR="007757F3" w:rsidRPr="006F3D2A" w:rsidRDefault="007757F3" w:rsidP="00C67A2A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7757F3" w:rsidRPr="006F3D2A" w:rsidRDefault="007757F3" w:rsidP="00C67A2A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6F3D2A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7757F3" w:rsidRPr="006F3D2A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09" w:rsidRDefault="00536709" w:rsidP="008973EE">
      <w:r>
        <w:separator/>
      </w:r>
    </w:p>
  </w:endnote>
  <w:endnote w:type="continuationSeparator" w:id="0">
    <w:p w:rsidR="00536709" w:rsidRDefault="00536709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D34DA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D34DA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09" w:rsidRDefault="00536709" w:rsidP="008973EE">
      <w:r>
        <w:separator/>
      </w:r>
    </w:p>
  </w:footnote>
  <w:footnote w:type="continuationSeparator" w:id="0">
    <w:p w:rsidR="00536709" w:rsidRDefault="00536709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53670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9977DD" w:rsidP="007757F3">
                <w:r w:rsidRPr="009977DD">
                  <w:rPr>
                    <w:sz w:val="18"/>
                    <w:szCs w:val="18"/>
                  </w:rPr>
                  <w:t>D ISC-B-II-12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27276"/>
    <w:rsid w:val="00133F17"/>
    <w:rsid w:val="001669F4"/>
    <w:rsid w:val="00171246"/>
    <w:rsid w:val="00191AFC"/>
    <w:rsid w:val="001A2D7F"/>
    <w:rsid w:val="001A3DF8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3513"/>
    <w:rsid w:val="00465FE1"/>
    <w:rsid w:val="00475FEA"/>
    <w:rsid w:val="004772FA"/>
    <w:rsid w:val="00491735"/>
    <w:rsid w:val="004B217F"/>
    <w:rsid w:val="004B5E36"/>
    <w:rsid w:val="004C07FE"/>
    <w:rsid w:val="00500FC6"/>
    <w:rsid w:val="00521CF0"/>
    <w:rsid w:val="00536709"/>
    <w:rsid w:val="00536930"/>
    <w:rsid w:val="00564E53"/>
    <w:rsid w:val="00583277"/>
    <w:rsid w:val="00592C3E"/>
    <w:rsid w:val="005A000F"/>
    <w:rsid w:val="005B0413"/>
    <w:rsid w:val="005B6888"/>
    <w:rsid w:val="005D34DA"/>
    <w:rsid w:val="005E489C"/>
    <w:rsid w:val="005F3411"/>
    <w:rsid w:val="005F48A5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3D2A"/>
    <w:rsid w:val="006F594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5122B"/>
    <w:rsid w:val="00864902"/>
    <w:rsid w:val="00880718"/>
    <w:rsid w:val="00882522"/>
    <w:rsid w:val="00890931"/>
    <w:rsid w:val="00896C56"/>
    <w:rsid w:val="008973EE"/>
    <w:rsid w:val="008D089D"/>
    <w:rsid w:val="008E2D36"/>
    <w:rsid w:val="008F0B04"/>
    <w:rsid w:val="008F76A9"/>
    <w:rsid w:val="00904E1B"/>
    <w:rsid w:val="009207A9"/>
    <w:rsid w:val="00930694"/>
    <w:rsid w:val="009323D0"/>
    <w:rsid w:val="0093521F"/>
    <w:rsid w:val="00941E29"/>
    <w:rsid w:val="00945677"/>
    <w:rsid w:val="00946670"/>
    <w:rsid w:val="00962F78"/>
    <w:rsid w:val="0096609F"/>
    <w:rsid w:val="009711D4"/>
    <w:rsid w:val="00971600"/>
    <w:rsid w:val="0097317D"/>
    <w:rsid w:val="009973B4"/>
    <w:rsid w:val="009977DD"/>
    <w:rsid w:val="009E30DA"/>
    <w:rsid w:val="009E35C0"/>
    <w:rsid w:val="009F7EED"/>
    <w:rsid w:val="00A04935"/>
    <w:rsid w:val="00A10327"/>
    <w:rsid w:val="00A138EC"/>
    <w:rsid w:val="00A456AF"/>
    <w:rsid w:val="00A4606C"/>
    <w:rsid w:val="00A62689"/>
    <w:rsid w:val="00A648B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67C7D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1168"/>
    <w:rsid w:val="00EA55F7"/>
    <w:rsid w:val="00EA6F97"/>
    <w:rsid w:val="00EB0164"/>
    <w:rsid w:val="00EC42F5"/>
    <w:rsid w:val="00ED0F62"/>
    <w:rsid w:val="00EE654C"/>
    <w:rsid w:val="00EE7C78"/>
    <w:rsid w:val="00F12766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323</cp:revision>
  <dcterms:created xsi:type="dcterms:W3CDTF">2015-06-17T12:51:00Z</dcterms:created>
  <dcterms:modified xsi:type="dcterms:W3CDTF">2020-09-27T22:09:00Z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