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河北恒纳信息技术服务有限公司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10838-2023-QEO-2024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2024年11月14日 上午至2024年11月14日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河北恒纳信息技术服务有限公司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