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安徽山水机电设备有限公司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1139-2022-QEO-2024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