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eastAsiaTheme="minorEastAsia"/>
                <w:sz w:val="24"/>
                <w:szCs w:val="24"/>
              </w:rPr>
            </w:pPr>
            <w:r>
              <w:rPr>
                <w:rFonts w:hAnsiTheme="minorEastAsia" w:eastAsiaTheme="minorEastAsia"/>
                <w:sz w:val="24"/>
                <w:szCs w:val="24"/>
              </w:rPr>
              <w:t>受审核部门：管理层</w:t>
            </w:r>
            <w:r>
              <w:rPr>
                <w:rFonts w:eastAsiaTheme="minorEastAsia"/>
                <w:sz w:val="24"/>
                <w:szCs w:val="24"/>
              </w:rPr>
              <w:t xml:space="preserve">  </w:t>
            </w:r>
            <w:r>
              <w:rPr>
                <w:rFonts w:hAnsiTheme="minorEastAsia" w:eastAsiaTheme="minorEastAsia"/>
                <w:sz w:val="24"/>
                <w:szCs w:val="24"/>
              </w:rPr>
              <w:t>主管领导：</w:t>
            </w:r>
            <w:r>
              <w:rPr>
                <w:rFonts w:hint="eastAsia" w:ascii="宋体" w:hAnsi="宋体"/>
                <w:sz w:val="24"/>
              </w:rPr>
              <w:t>潘文香</w:t>
            </w:r>
            <w:r>
              <w:rPr>
                <w:rFonts w:hAnsiTheme="minorEastAsia" w:eastAsiaTheme="minorEastAsia"/>
                <w:sz w:val="24"/>
                <w:szCs w:val="24"/>
              </w:rPr>
              <w:t>、</w:t>
            </w:r>
            <w:r>
              <w:rPr>
                <w:rFonts w:hint="eastAsia" w:hAnsiTheme="minorEastAsia" w:eastAsiaTheme="minorEastAsia"/>
                <w:sz w:val="24"/>
                <w:szCs w:val="24"/>
              </w:rPr>
              <w:t xml:space="preserve">吴海兵   </w:t>
            </w:r>
            <w:r>
              <w:rPr>
                <w:rFonts w:hAnsiTheme="minorEastAsia" w:eastAsiaTheme="minorEastAsia"/>
                <w:sz w:val="24"/>
                <w:szCs w:val="24"/>
              </w:rPr>
              <w:t>陪同人员：</w:t>
            </w:r>
            <w:r>
              <w:rPr>
                <w:rFonts w:hint="eastAsia" w:ascii="宋体" w:hAnsi="宋体"/>
                <w:sz w:val="24"/>
              </w:rPr>
              <w:t>袁乐明</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eastAsiaTheme="minorEastAsia"/>
                <w:sz w:val="24"/>
                <w:szCs w:val="24"/>
              </w:rPr>
            </w:pPr>
            <w:r>
              <w:rPr>
                <w:rFonts w:hAnsiTheme="minorEastAsia" w:eastAsiaTheme="minorEastAsia"/>
                <w:sz w:val="24"/>
                <w:szCs w:val="24"/>
              </w:rPr>
              <w:t>审核员：文波</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2020.</w:t>
            </w:r>
            <w:r>
              <w:rPr>
                <w:rFonts w:hint="eastAsia" w:eastAsiaTheme="minorEastAsia"/>
                <w:sz w:val="24"/>
                <w:szCs w:val="24"/>
              </w:rPr>
              <w:t>6</w:t>
            </w:r>
            <w:r>
              <w:rPr>
                <w:rFonts w:eastAsiaTheme="minorEastAsia"/>
                <w:sz w:val="24"/>
                <w:szCs w:val="24"/>
              </w:rPr>
              <w:t>.</w:t>
            </w:r>
            <w:r>
              <w:rPr>
                <w:rFonts w:hint="eastAsia" w:eastAsiaTheme="minorEastAsia"/>
                <w:sz w:val="24"/>
                <w:szCs w:val="24"/>
              </w:rPr>
              <w:t>18</w:t>
            </w:r>
          </w:p>
        </w:tc>
        <w:tc>
          <w:tcPr>
            <w:tcW w:w="1585" w:type="dxa"/>
            <w:vMerge w:val="continue"/>
            <w:tcBorders/>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hAnsiTheme="minorEastAsia" w:eastAsiaTheme="minorEastAsia"/>
                <w:sz w:val="24"/>
                <w:szCs w:val="24"/>
              </w:rPr>
            </w:pPr>
            <w:r>
              <w:rPr>
                <w:rFonts w:hAnsiTheme="minorEastAsia" w:eastAsiaTheme="minorEastAsia"/>
                <w:sz w:val="24"/>
                <w:szCs w:val="24"/>
              </w:rPr>
              <w:t>审核条款</w:t>
            </w:r>
          </w:p>
          <w:p>
            <w:pPr>
              <w:spacing w:line="360" w:lineRule="auto"/>
              <w:rPr>
                <w:rFonts w:hAnsiTheme="minorEastAsia" w:eastAsiaTheme="minorEastAsia"/>
                <w:sz w:val="24"/>
                <w:szCs w:val="24"/>
              </w:rPr>
            </w:pPr>
            <w:r>
              <w:rPr>
                <w:rFonts w:hint="eastAsia" w:hAnsiTheme="minorEastAsia" w:eastAsiaTheme="minorEastAsia"/>
                <w:sz w:val="24"/>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信息交流7.4.1总则、7.4.2内部信息、7.4.3外部信息交流）、9.3管理评审、10.1改进、10.3持续改进，</w:t>
            </w:r>
          </w:p>
          <w:p>
            <w:pPr>
              <w:spacing w:line="360" w:lineRule="auto"/>
              <w:rPr>
                <w:rFonts w:hAnsiTheme="minorEastAsia" w:eastAsiaTheme="minorEastAsia"/>
                <w:sz w:val="24"/>
                <w:szCs w:val="24"/>
              </w:rPr>
            </w:pPr>
            <w:r>
              <w:rPr>
                <w:rFonts w:hint="eastAsia" w:hAnsiTheme="minorEastAsia" w:eastAsiaTheme="minorEastAsia"/>
                <w:sz w:val="24"/>
                <w:szCs w:val="24"/>
              </w:rPr>
              <w:t>OHSAS：4.1理解组织及其环境、4.2理解相关方的需求和期望、4.3 确定管理体系的范围、4.4职业健康安全管理体系及其过程、5.1领导作用和承诺、5.2环境方针、5.3组织的岗位、职责和权限、5.4工作人员的协商和参与6.1应对风险和机遇的措施、6.2职业健康安全目标及其实现的策划、7.1资源、7.4信息交流、9.3管理评审、10.1改进、10.3持续改进，</w:t>
            </w:r>
          </w:p>
          <w:p>
            <w:pPr>
              <w:spacing w:line="360" w:lineRule="auto"/>
              <w:rPr>
                <w:rFonts w:hAnsiTheme="minorEastAsia" w:eastAsiaTheme="minorEastAsia"/>
                <w:sz w:val="24"/>
                <w:szCs w:val="24"/>
              </w:rPr>
            </w:pPr>
            <w:r>
              <w:rPr>
                <w:rFonts w:hint="eastAsia" w:hAnsiTheme="minorEastAsia" w:eastAsiaTheme="minorEastAsia"/>
                <w:sz w:val="24"/>
                <w:szCs w:val="24"/>
              </w:rPr>
              <w:t>国家/地方监督抽查情况；顾客满意、相关方投诉及处理情况；</w:t>
            </w:r>
          </w:p>
          <w:p>
            <w:pPr>
              <w:spacing w:line="360" w:lineRule="auto"/>
              <w:rPr>
                <w:rFonts w:hAnsiTheme="minorEastAsia" w:eastAsiaTheme="minorEastAsia"/>
                <w:sz w:val="24"/>
                <w:szCs w:val="24"/>
              </w:rPr>
            </w:pPr>
            <w:r>
              <w:rPr>
                <w:rFonts w:hint="eastAsia" w:hAnsiTheme="minorEastAsia" w:eastAsiaTheme="minorEastAsia"/>
                <w:sz w:val="24"/>
                <w:szCs w:val="24"/>
              </w:rPr>
              <w:t>验证企业相关资质证明的有效性，一阶段问题验证；</w:t>
            </w:r>
          </w:p>
        </w:tc>
        <w:tc>
          <w:tcPr>
            <w:tcW w:w="1585" w:type="dxa"/>
          </w:tcPr>
          <w:p>
            <w:pPr>
              <w:spacing w:line="360" w:lineRule="auto"/>
              <w:rPr>
                <w:rFonts w:eastAsiaTheme="minorEastAsia"/>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面谈人员：最管理者：</w:t>
            </w:r>
            <w:r>
              <w:rPr>
                <w:rFonts w:hint="eastAsia" w:hAnsiTheme="minorEastAsia" w:eastAsiaTheme="minorEastAsia"/>
                <w:sz w:val="24"/>
                <w:szCs w:val="24"/>
              </w:rPr>
              <w:t>潘文香</w:t>
            </w:r>
            <w:r>
              <w:rPr>
                <w:rFonts w:hAnsiTheme="minorEastAsia" w:eastAsiaTheme="minorEastAsia"/>
                <w:sz w:val="24"/>
                <w:szCs w:val="24"/>
              </w:rPr>
              <w:t>，管代：</w:t>
            </w:r>
            <w:r>
              <w:rPr>
                <w:rFonts w:hint="eastAsia" w:hAnsiTheme="minorEastAsia" w:eastAsiaTheme="minorEastAsia"/>
                <w:sz w:val="24"/>
                <w:szCs w:val="24"/>
              </w:rPr>
              <w:t>吴海兵</w:t>
            </w:r>
            <w:r>
              <w:rPr>
                <w:rFonts w:hAnsiTheme="minorEastAsia" w:eastAsiaTheme="minorEastAsia"/>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公司成立于</w:t>
            </w:r>
            <w:r>
              <w:rPr>
                <w:rFonts w:eastAsiaTheme="minorEastAsia"/>
                <w:sz w:val="24"/>
                <w:szCs w:val="24"/>
              </w:rPr>
              <w:t>20</w:t>
            </w:r>
            <w:r>
              <w:rPr>
                <w:rFonts w:hint="eastAsia" w:eastAsiaTheme="minorEastAsia"/>
                <w:sz w:val="24"/>
                <w:szCs w:val="24"/>
              </w:rPr>
              <w:t>17</w:t>
            </w:r>
            <w:r>
              <w:rPr>
                <w:rFonts w:hAnsiTheme="minorEastAsia" w:eastAsiaTheme="minorEastAsia"/>
                <w:sz w:val="24"/>
                <w:szCs w:val="24"/>
              </w:rPr>
              <w:t>年</w:t>
            </w:r>
            <w:r>
              <w:rPr>
                <w:rFonts w:hint="eastAsia" w:eastAsiaTheme="minorEastAsia"/>
                <w:sz w:val="24"/>
                <w:szCs w:val="24"/>
              </w:rPr>
              <w:t>9</w:t>
            </w:r>
            <w:r>
              <w:rPr>
                <w:rFonts w:hAnsiTheme="minorEastAsia" w:eastAsiaTheme="minorEastAsia"/>
                <w:sz w:val="24"/>
                <w:szCs w:val="24"/>
              </w:rPr>
              <w:t>月</w:t>
            </w:r>
            <w:r>
              <w:rPr>
                <w:rFonts w:hint="eastAsia" w:eastAsiaTheme="minorEastAsia"/>
                <w:sz w:val="24"/>
                <w:szCs w:val="24"/>
              </w:rPr>
              <w:t>4</w:t>
            </w:r>
            <w:r>
              <w:rPr>
                <w:rFonts w:hAnsiTheme="minorEastAsia" w:eastAsiaTheme="minorEastAsia"/>
                <w:sz w:val="24"/>
                <w:szCs w:val="24"/>
              </w:rPr>
              <w:t>日，法人代表：潘文香，</w:t>
            </w:r>
            <w:r>
              <w:rPr>
                <w:rFonts w:hAnsiTheme="minorEastAsia" w:eastAsiaTheme="minorEastAsia"/>
                <w:color w:val="000000"/>
                <w:sz w:val="24"/>
                <w:szCs w:val="24"/>
              </w:rPr>
              <w:t>公司注册资本</w:t>
            </w:r>
            <w:r>
              <w:rPr>
                <w:rFonts w:hint="eastAsia" w:eastAsiaTheme="minorEastAsia"/>
                <w:color w:val="000000"/>
                <w:sz w:val="24"/>
                <w:szCs w:val="24"/>
              </w:rPr>
              <w:t>500</w:t>
            </w:r>
            <w:r>
              <w:rPr>
                <w:rFonts w:hAnsiTheme="minorEastAsia" w:eastAsiaTheme="minorEastAsia"/>
                <w:color w:val="000000"/>
                <w:sz w:val="24"/>
                <w:szCs w:val="24"/>
              </w:rPr>
              <w:t>万元。</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注册地址：</w:t>
            </w:r>
            <w:r>
              <w:rPr>
                <w:rFonts w:hint="eastAsia" w:hAnsiTheme="minorEastAsia" w:eastAsiaTheme="minorEastAsia"/>
                <w:sz w:val="24"/>
                <w:szCs w:val="24"/>
              </w:rPr>
              <w:t>江西省赣州市南康区龙岭工业园西区</w:t>
            </w:r>
            <w:r>
              <w:rPr>
                <w:rFonts w:hAnsiTheme="minorEastAsia" w:eastAsiaTheme="minorEastAsia"/>
                <w:color w:val="000000"/>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经营范围：</w:t>
            </w:r>
            <w:r>
              <w:rPr>
                <w:rFonts w:hint="eastAsia" w:hAnsiTheme="minorEastAsia" w:eastAsiaTheme="minorEastAsia"/>
                <w:color w:val="000000"/>
                <w:sz w:val="24"/>
                <w:szCs w:val="24"/>
              </w:rPr>
              <w:t>许可项目：货物进出口（依法须经批准的项目，经相关部门批准后方可开展经营活动） 一般项目：家具制造，家具销售，互联网销售（除销售需要许可的商品），日用百货销售，家用电器销售，建筑材料销售，办公用品销售，体育用品及器材零售，体育用品及器材批发，五金产品零售，五金产品批发，住宅室内装饰装修，城市绿化管理，服装服饰零售，家用纺织制成品制造，产业用纺织制成品销售，广告制作，电子产品销售，礼品花卉销售（除许可业务外，可自主依法经营法律法规非禁止或限制的项目）。</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组织机构：行政部、生产部、供销部</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查到了企业的营业执照，经营范围包括了认证范围内产品。</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领导作用和承诺、组织的岗位职责和权限</w:t>
            </w:r>
          </w:p>
        </w:tc>
        <w:tc>
          <w:tcPr>
            <w:tcW w:w="1311" w:type="dxa"/>
            <w:vAlign w:val="center"/>
          </w:tcPr>
          <w:p>
            <w:pPr>
              <w:spacing w:line="360" w:lineRule="auto"/>
              <w:rPr>
                <w:rFonts w:eastAsiaTheme="minorEastAsia"/>
                <w:b/>
                <w:sz w:val="24"/>
                <w:szCs w:val="24"/>
              </w:rPr>
            </w:pPr>
            <w:r>
              <w:rPr>
                <w:rFonts w:eastAsiaTheme="minorEastAsia"/>
                <w:sz w:val="24"/>
                <w:szCs w:val="24"/>
              </w:rPr>
              <w:t>QO</w:t>
            </w:r>
            <w:r>
              <w:rPr>
                <w:rFonts w:hAnsiTheme="minorEastAsia" w:eastAsiaTheme="minorEastAsia"/>
                <w:sz w:val="24"/>
                <w:szCs w:val="24"/>
              </w:rPr>
              <w:t>：</w:t>
            </w:r>
            <w:r>
              <w:rPr>
                <w:rFonts w:eastAsiaTheme="minorEastAsia"/>
                <w:sz w:val="24"/>
                <w:szCs w:val="24"/>
              </w:rPr>
              <w:t>5.1</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据管代吴海兵介绍，公司管理体系运行已满</w:t>
            </w:r>
            <w:r>
              <w:rPr>
                <w:rFonts w:hint="eastAsia" w:eastAsiaTheme="minorEastAsia"/>
                <w:sz w:val="24"/>
                <w:szCs w:val="24"/>
              </w:rPr>
              <w:t>5</w:t>
            </w:r>
            <w:r>
              <w:rPr>
                <w:rFonts w:hAnsiTheme="minorEastAsia" w:eastAsiaTheme="minorEastAsia"/>
                <w:sz w:val="24"/>
                <w:szCs w:val="24"/>
              </w:rPr>
              <w:t>个月以上。对部门及其职责进行了规定，设有</w:t>
            </w:r>
            <w:r>
              <w:rPr>
                <w:rFonts w:hAnsiTheme="minorEastAsia" w:eastAsiaTheme="minorEastAsia"/>
                <w:color w:val="000000"/>
                <w:sz w:val="24"/>
                <w:szCs w:val="24"/>
              </w:rPr>
              <w:t>行政部、生产部、供销部</w:t>
            </w:r>
            <w:r>
              <w:rPr>
                <w:rFonts w:hAnsiTheme="minorEastAsia" w:eastAsiaTheme="minorEastAsia"/>
                <w:sz w:val="24"/>
                <w:szCs w:val="24"/>
              </w:rPr>
              <w:t>，编制了岗位职责汇编，以文件上发的形式沟通各部门的职责及各部门之间工作的联系。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总经理潘文香，主要负责公司全面工作，</w:t>
            </w:r>
            <w:r>
              <w:rPr>
                <w:rFonts w:hAnsiTheme="minorEastAsia" w:eastAsiaTheme="minorEastAsia"/>
                <w:color w:val="000000"/>
                <w:sz w:val="24"/>
                <w:szCs w:val="24"/>
              </w:rPr>
              <w:t>日常主要侧重于公司财务及销售工作，根据体系的要求，负责组织制定方针、目标，管理评审等工作；</w:t>
            </w:r>
            <w:r>
              <w:rPr>
                <w:rFonts w:hAnsiTheme="minorEastAsia" w:eastAsiaTheme="minorEastAsia"/>
                <w:sz w:val="24"/>
                <w:szCs w:val="24"/>
              </w:rPr>
              <w:t>确保本公司三体系所需的过程得到建立、实施和保持；在全公司范围内促进满足顾客要求意识、环境保护意识、职业健康安全意识的形成和提高；就体系有关事宜对外联系。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总经理主持建立了质量环境职业健康安全管理体系，对管理体系的运行和保持进行了适当的授权，提供了必需的资源，能履行其管理承诺。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组织从</w:t>
            </w:r>
            <w:r>
              <w:rPr>
                <w:rFonts w:eastAsiaTheme="minorEastAsia"/>
                <w:sz w:val="24"/>
                <w:szCs w:val="24"/>
              </w:rPr>
              <w:t>20</w:t>
            </w:r>
            <w:r>
              <w:rPr>
                <w:rFonts w:hint="eastAsia" w:eastAsiaTheme="minorEastAsia"/>
                <w:sz w:val="24"/>
                <w:szCs w:val="24"/>
              </w:rPr>
              <w:t>20</w:t>
            </w:r>
            <w:r>
              <w:rPr>
                <w:rFonts w:hAnsiTheme="minorEastAsia" w:eastAsiaTheme="minorEastAsia"/>
                <w:sz w:val="24"/>
                <w:szCs w:val="24"/>
              </w:rPr>
              <w:t>年</w:t>
            </w:r>
            <w:r>
              <w:rPr>
                <w:rFonts w:hint="eastAsia" w:eastAsiaTheme="minorEastAsia"/>
                <w:sz w:val="24"/>
                <w:szCs w:val="24"/>
              </w:rPr>
              <w:t>1</w:t>
            </w:r>
            <w:r>
              <w:rPr>
                <w:rFonts w:hAnsiTheme="minorEastAsia" w:eastAsia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hAnsiTheme="minorEastAsia" w:eastAsiaTheme="minorEastAsia"/>
                <w:sz w:val="24"/>
                <w:szCs w:val="24"/>
              </w:rPr>
              <w:t>、</w:t>
            </w:r>
            <w:r>
              <w:rPr>
                <w:rFonts w:eastAsiaTheme="minorEastAsia"/>
                <w:sz w:val="24"/>
                <w:szCs w:val="24"/>
              </w:rPr>
              <w:t>GB/T24001-2016/IS014001:2015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1</w:t>
            </w:r>
            <w:r>
              <w:rPr>
                <w:rFonts w:eastAsiaTheme="minorEastAsia"/>
                <w:sz w:val="24"/>
                <w:szCs w:val="24"/>
              </w:rPr>
              <w:t>.</w:t>
            </w:r>
            <w:r>
              <w:rPr>
                <w:rFonts w:hint="eastAsia" w:eastAsiaTheme="minorEastAsia"/>
                <w:sz w:val="24"/>
                <w:szCs w:val="24"/>
              </w:rPr>
              <w:t>15</w:t>
            </w:r>
            <w:r>
              <w:rPr>
                <w:rFonts w:hAnsiTheme="minorEastAsia" w:eastAsiaTheme="minorEastAsia"/>
                <w:sz w:val="24"/>
                <w:szCs w:val="24"/>
              </w:rPr>
              <w:t>发布，</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1</w:t>
            </w:r>
            <w:r>
              <w:rPr>
                <w:rFonts w:eastAsiaTheme="minorEastAsia"/>
                <w:sz w:val="24"/>
                <w:szCs w:val="24"/>
              </w:rPr>
              <w:t>.</w:t>
            </w:r>
            <w:r>
              <w:rPr>
                <w:rFonts w:hint="eastAsia" w:eastAsiaTheme="minorEastAsia"/>
                <w:sz w:val="24"/>
                <w:szCs w:val="24"/>
              </w:rPr>
              <w:t>15</w:t>
            </w:r>
            <w:r>
              <w:rPr>
                <w:rFonts w:hAnsiTheme="minorEastAsia" w:eastAsiaTheme="minorEastAsia"/>
                <w:sz w:val="24"/>
                <w:szCs w:val="24"/>
              </w:rPr>
              <w:t>实施；总经理潘文香。任命管代：吴海兵；职业健康安全事务代表：袁乐明，现有手册从发布实施以来已经运行</w:t>
            </w:r>
            <w:r>
              <w:rPr>
                <w:rFonts w:hint="eastAsia" w:eastAsiaTheme="minorEastAsia"/>
                <w:sz w:val="24"/>
                <w:szCs w:val="24"/>
              </w:rPr>
              <w:t>5</w:t>
            </w:r>
            <w:r>
              <w:rPr>
                <w:rFonts w:hAnsiTheme="minorEastAsia" w:eastAsiaTheme="minorEastAsia"/>
                <w:sz w:val="24"/>
                <w:szCs w:val="24"/>
              </w:rPr>
              <w:t>个月以上。</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理解组织及其环境</w:t>
            </w:r>
          </w:p>
        </w:tc>
        <w:tc>
          <w:tcPr>
            <w:tcW w:w="1311" w:type="dxa"/>
            <w:vAlign w:val="center"/>
          </w:tcPr>
          <w:p>
            <w:pPr>
              <w:spacing w:line="360" w:lineRule="auto"/>
              <w:rPr>
                <w:rFonts w:eastAsiaTheme="minorEastAsia"/>
                <w:b/>
                <w:sz w:val="24"/>
                <w:szCs w:val="24"/>
              </w:rPr>
            </w:pPr>
            <w:r>
              <w:rPr>
                <w:rFonts w:eastAsiaTheme="minorEastAsia"/>
                <w:sz w:val="24"/>
                <w:szCs w:val="24"/>
              </w:rPr>
              <w:t>QO</w:t>
            </w:r>
            <w:r>
              <w:rPr>
                <w:rFonts w:hAnsiTheme="minorEastAsia" w:eastAsiaTheme="minorEastAsia"/>
                <w:sz w:val="24"/>
                <w:szCs w:val="24"/>
              </w:rPr>
              <w:t>：</w:t>
            </w:r>
            <w:r>
              <w:rPr>
                <w:rFonts w:eastAsiaTheme="minorEastAsia"/>
                <w:sz w:val="24"/>
                <w:szCs w:val="24"/>
              </w:rPr>
              <w:t>4.1</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提供《管理手册》，对公司地理位置、国内市场地位、法律法规要求、公司内部文化观价值观、内外部环境变化等均作出描述。</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与总经理</w:t>
            </w:r>
            <w:r>
              <w:rPr>
                <w:rFonts w:hint="eastAsia" w:hAnsiTheme="minorEastAsia" w:eastAsiaTheme="minorEastAsia"/>
                <w:sz w:val="24"/>
                <w:szCs w:val="24"/>
              </w:rPr>
              <w:t>潘文香</w:t>
            </w:r>
            <w:r>
              <w:rPr>
                <w:rFonts w:hAnsiTheme="minorEastAsia" w:eastAsia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pPr>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理解相关方的需求和期望</w:t>
            </w:r>
          </w:p>
        </w:tc>
        <w:tc>
          <w:tcPr>
            <w:tcW w:w="1311" w:type="dxa"/>
            <w:vAlign w:val="center"/>
          </w:tcPr>
          <w:p>
            <w:pPr>
              <w:spacing w:line="360" w:lineRule="auto"/>
              <w:rPr>
                <w:rFonts w:eastAsiaTheme="minorEastAsia"/>
                <w:sz w:val="24"/>
                <w:szCs w:val="24"/>
              </w:rPr>
            </w:pPr>
            <w:r>
              <w:rPr>
                <w:rFonts w:eastAsiaTheme="minorEastAsia"/>
                <w:sz w:val="24"/>
                <w:szCs w:val="24"/>
              </w:rPr>
              <w:t>QO</w:t>
            </w:r>
            <w:r>
              <w:rPr>
                <w:rFonts w:hAnsiTheme="minorEastAsia" w:eastAsiaTheme="minorEastAsia"/>
                <w:sz w:val="24"/>
                <w:szCs w:val="24"/>
              </w:rPr>
              <w:t>：</w:t>
            </w:r>
            <w:r>
              <w:rPr>
                <w:rFonts w:eastAsiaTheme="minorEastAsia"/>
                <w:sz w:val="24"/>
                <w:szCs w:val="24"/>
              </w:rPr>
              <w:t>4.2</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基本识别了与组织管理体系有关的相关方和要求</w:t>
            </w:r>
            <w:r>
              <w:rPr>
                <w:rFonts w:hAnsiTheme="minorEastAsia" w:eastAsiaTheme="minorEastAsia"/>
                <w:sz w:val="24"/>
                <w:szCs w:val="24"/>
                <w:lang w:val="zh-CN"/>
              </w:rPr>
              <w:t>。</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w:t>
            </w:r>
            <w:r>
              <w:rPr>
                <w:rFonts w:eastAsiaTheme="minorEastAsia"/>
                <w:sz w:val="24"/>
                <w:szCs w:val="24"/>
              </w:rPr>
              <w:t>/</w:t>
            </w:r>
            <w:r>
              <w:rPr>
                <w:rFonts w:hAnsiTheme="minorEastAsia" w:eastAsiaTheme="minorEastAsia"/>
                <w:sz w:val="24"/>
                <w:szCs w:val="24"/>
              </w:rPr>
              <w:t>职业健康安全管理体系的范围</w:t>
            </w:r>
          </w:p>
        </w:tc>
        <w:tc>
          <w:tcPr>
            <w:tcW w:w="1311" w:type="dxa"/>
            <w:vAlign w:val="center"/>
          </w:tcPr>
          <w:p>
            <w:pPr>
              <w:spacing w:line="360" w:lineRule="auto"/>
              <w:rPr>
                <w:rFonts w:eastAsiaTheme="minorEastAsia"/>
                <w:color w:val="000000"/>
                <w:sz w:val="24"/>
                <w:szCs w:val="24"/>
              </w:rPr>
            </w:pPr>
            <w:r>
              <w:rPr>
                <w:rFonts w:eastAsiaTheme="minorEastAsia"/>
                <w:color w:val="000000"/>
                <w:sz w:val="24"/>
                <w:szCs w:val="24"/>
              </w:rPr>
              <w:t>QO</w:t>
            </w:r>
            <w:r>
              <w:rPr>
                <w:rFonts w:hAnsiTheme="minorEastAsia" w:eastAsiaTheme="minorEastAsia"/>
                <w:color w:val="000000"/>
                <w:sz w:val="24"/>
                <w:szCs w:val="24"/>
              </w:rPr>
              <w:t>：</w:t>
            </w:r>
            <w:r>
              <w:rPr>
                <w:rFonts w:eastAsiaTheme="minorEastAsia"/>
                <w:color w:val="000000"/>
                <w:sz w:val="24"/>
                <w:szCs w:val="24"/>
              </w:rPr>
              <w:t xml:space="preserve">4.3 </w:t>
            </w:r>
          </w:p>
        </w:tc>
        <w:tc>
          <w:tcPr>
            <w:tcW w:w="10004" w:type="dxa"/>
            <w:vAlign w:val="center"/>
          </w:tcPr>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color w:val="000000"/>
                <w:sz w:val="24"/>
                <w:szCs w:val="24"/>
              </w:rPr>
              <w:t>经确认企业的管理体系范围是：</w:t>
            </w:r>
          </w:p>
          <w:p>
            <w:pPr>
              <w:spacing w:beforeLines="30" w:afterLines="30" w:line="288" w:lineRule="auto"/>
              <w:ind w:firstLine="480" w:firstLineChars="200"/>
              <w:rPr>
                <w:rFonts w:eastAsiaTheme="minorEastAsia"/>
                <w:color w:val="000000"/>
                <w:sz w:val="24"/>
                <w:szCs w:val="24"/>
              </w:rPr>
            </w:pPr>
            <w:r>
              <w:rPr>
                <w:rFonts w:hint="eastAsia" w:eastAsiaTheme="minorEastAsia"/>
                <w:color w:val="000000"/>
                <w:sz w:val="24"/>
                <w:szCs w:val="24"/>
              </w:rPr>
              <w:t>Q：办公家具的生产</w:t>
            </w:r>
          </w:p>
          <w:p>
            <w:pPr>
              <w:spacing w:beforeLines="30" w:afterLines="30" w:line="288" w:lineRule="auto"/>
              <w:ind w:firstLine="480" w:firstLineChars="200"/>
              <w:rPr>
                <w:rFonts w:eastAsiaTheme="minorEastAsia"/>
                <w:color w:val="000000"/>
                <w:sz w:val="24"/>
                <w:szCs w:val="24"/>
              </w:rPr>
            </w:pPr>
            <w:r>
              <w:rPr>
                <w:rFonts w:hint="eastAsia" w:eastAsiaTheme="minorEastAsia"/>
                <w:color w:val="000000"/>
                <w:sz w:val="24"/>
                <w:szCs w:val="24"/>
              </w:rPr>
              <w:t>O：办公家具的生产及相关职业健康安全管理活动</w:t>
            </w:r>
          </w:p>
          <w:p>
            <w:pPr>
              <w:spacing w:beforeLines="30" w:afterLines="30" w:line="288" w:lineRule="auto"/>
              <w:ind w:firstLine="480" w:firstLineChars="200"/>
              <w:rPr>
                <w:rFonts w:eastAsiaTheme="minorEastAsia"/>
                <w:color w:val="FF0000"/>
                <w:sz w:val="24"/>
                <w:szCs w:val="24"/>
              </w:rPr>
            </w:pPr>
            <w:r>
              <w:rPr>
                <w:rFonts w:hAnsiTheme="minorEastAsia" w:eastAsiaTheme="minorEastAsia"/>
                <w:sz w:val="24"/>
                <w:szCs w:val="24"/>
              </w:rPr>
              <w:t>体系自运行以来范围没有变化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职业健康安全管理体系及其过程</w:t>
            </w:r>
          </w:p>
        </w:tc>
        <w:tc>
          <w:tcPr>
            <w:tcW w:w="1311" w:type="dxa"/>
            <w:vAlign w:val="center"/>
          </w:tcPr>
          <w:p>
            <w:pPr>
              <w:spacing w:line="360" w:lineRule="auto"/>
              <w:rPr>
                <w:rFonts w:eastAsiaTheme="minorEastAsia"/>
                <w:sz w:val="24"/>
                <w:szCs w:val="24"/>
              </w:rPr>
            </w:pPr>
            <w:r>
              <w:rPr>
                <w:rFonts w:eastAsiaTheme="minorEastAsia"/>
                <w:sz w:val="24"/>
                <w:szCs w:val="24"/>
              </w:rPr>
              <w:t>QO</w:t>
            </w:r>
            <w:r>
              <w:rPr>
                <w:rFonts w:hAnsiTheme="minorEastAsia" w:eastAsiaTheme="minorEastAsia"/>
                <w:sz w:val="24"/>
                <w:szCs w:val="24"/>
              </w:rPr>
              <w:t>：</w:t>
            </w:r>
            <w:r>
              <w:rPr>
                <w:rFonts w:eastAsiaTheme="minorEastAsia"/>
                <w:sz w:val="24"/>
                <w:szCs w:val="24"/>
              </w:rPr>
              <w:t xml:space="preserve">4.4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w:t>
            </w:r>
            <w:r>
              <w:rPr>
                <w:rFonts w:eastAsiaTheme="minorEastAsia"/>
                <w:sz w:val="24"/>
                <w:szCs w:val="24"/>
              </w:rPr>
              <w:t xml:space="preserve"> GB/T19001-2016 </w:t>
            </w:r>
            <w:r>
              <w:rPr>
                <w:rFonts w:hAnsiTheme="minorEastAsia" w:eastAsiaTheme="minorEastAsia"/>
                <w:sz w:val="24"/>
                <w:szCs w:val="24"/>
              </w:rPr>
              <w:t>和</w:t>
            </w:r>
            <w:r>
              <w:rPr>
                <w:rFonts w:eastAsiaTheme="minorEastAsia"/>
                <w:sz w:val="24"/>
                <w:szCs w:val="24"/>
              </w:rPr>
              <w:t xml:space="preserve">ISO45001:2018 </w:t>
            </w:r>
            <w:r>
              <w:rPr>
                <w:rFonts w:hAnsiTheme="minorEastAsia" w:eastAsiaTheme="minorEastAsia"/>
                <w:sz w:val="24"/>
                <w:szCs w:val="24"/>
              </w:rPr>
              <w:t>标准的要求识别了质量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职业健康安全管理所需的过程及相互作用，识别了质量和环境、职业健康安全管理体系涉及的各个过程：</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a) </w:t>
            </w:r>
            <w:r>
              <w:rPr>
                <w:rFonts w:hAnsiTheme="minorEastAsia" w:eastAsiaTheme="minorEastAsia"/>
                <w:sz w:val="24"/>
                <w:szCs w:val="24"/>
              </w:rPr>
              <w:t>确定这些过程所需的输入和期望的输出；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b) </w:t>
            </w:r>
            <w:r>
              <w:rPr>
                <w:rFonts w:hAnsiTheme="minorEastAsia" w:eastAsiaTheme="minorEastAsia"/>
                <w:sz w:val="24"/>
                <w:szCs w:val="24"/>
              </w:rPr>
              <w:t>确定这些过程的顺序和相互作用；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c) </w:t>
            </w:r>
            <w:r>
              <w:rPr>
                <w:rFonts w:hAnsiTheme="minorEastAsia" w:eastAsiaTheme="minorEastAsia"/>
                <w:sz w:val="24"/>
                <w:szCs w:val="24"/>
              </w:rPr>
              <w:t>建立了程序文件、管理制度、作业指导书、检验规程等明确了各个过程所需的准则和方法，并明确了目标。</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d) </w:t>
            </w:r>
            <w:r>
              <w:rPr>
                <w:rFonts w:hAnsiTheme="minorEastAsia" w:eastAsiaTheme="minorEastAsia"/>
                <w:sz w:val="24"/>
                <w:szCs w:val="24"/>
              </w:rPr>
              <w:t>规定了每个过程所需的资源；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e) </w:t>
            </w:r>
            <w:r>
              <w:rPr>
                <w:rFonts w:hAnsiTheme="minorEastAsia" w:eastAsiaTheme="minorEastAsia"/>
                <w:sz w:val="24"/>
                <w:szCs w:val="24"/>
              </w:rPr>
              <w:t>规定与这些过程相关的责任和权限；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  f) </w:t>
            </w:r>
            <w:r>
              <w:rPr>
                <w:rFonts w:hAnsiTheme="minorEastAsia" w:eastAsiaTheme="minorEastAsia"/>
                <w:sz w:val="24"/>
                <w:szCs w:val="24"/>
              </w:rPr>
              <w:t>针对这些过程识别和确定了质量管理活动的风险、机会以及所需的措施；</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g) </w:t>
            </w:r>
            <w:r>
              <w:rPr>
                <w:rFonts w:hAnsiTheme="minorEastAsia" w:eastAsiaTheme="minorEastAsia"/>
                <w:sz w:val="24"/>
                <w:szCs w:val="24"/>
              </w:rPr>
              <w:t>对这些过程进行了评价，暂无所需的变更；</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h) </w:t>
            </w:r>
            <w:r>
              <w:rPr>
                <w:rFonts w:hAnsiTheme="minorEastAsia" w:eastAsiaTheme="minorEastAsia"/>
                <w:sz w:val="24"/>
                <w:szCs w:val="24"/>
              </w:rPr>
              <w:t>公司通过绩效评价、内部审核、管理评审等以期对质量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职业健康安全管理管理体系得到改进。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公司按照标准建立了文件化的质量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职业健康安全管理体系，编制了质量／环境</w:t>
            </w:r>
            <w:r>
              <w:rPr>
                <w:rFonts w:eastAsiaTheme="minorEastAsia"/>
                <w:sz w:val="24"/>
                <w:szCs w:val="24"/>
              </w:rPr>
              <w:t>/</w:t>
            </w:r>
            <w:r>
              <w:rPr>
                <w:rFonts w:hAnsiTheme="minorEastAsia" w:eastAsia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方针</w:t>
            </w:r>
          </w:p>
        </w:tc>
        <w:tc>
          <w:tcPr>
            <w:tcW w:w="1311" w:type="dxa"/>
            <w:vAlign w:val="center"/>
          </w:tcPr>
          <w:p>
            <w:pPr>
              <w:spacing w:line="360" w:lineRule="auto"/>
              <w:rPr>
                <w:rFonts w:eastAsiaTheme="minorEastAsia"/>
                <w:sz w:val="24"/>
                <w:szCs w:val="24"/>
              </w:rPr>
            </w:pPr>
            <w:r>
              <w:rPr>
                <w:rFonts w:eastAsiaTheme="minorEastAsia"/>
                <w:sz w:val="24"/>
                <w:szCs w:val="24"/>
              </w:rPr>
              <w:t>QO</w:t>
            </w:r>
            <w:r>
              <w:rPr>
                <w:rFonts w:hAnsiTheme="minorEastAsia" w:eastAsiaTheme="minorEastAsia"/>
                <w:sz w:val="24"/>
                <w:szCs w:val="24"/>
              </w:rPr>
              <w:t>：</w:t>
            </w:r>
            <w:r>
              <w:rPr>
                <w:rFonts w:eastAsiaTheme="minorEastAsia"/>
                <w:sz w:val="24"/>
                <w:szCs w:val="24"/>
              </w:rPr>
              <w:t xml:space="preserve">5.2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企业已经制定质量、安全方针，具体包含在《管理手册》，公司的质量、职业健康安全方针是：</w:t>
            </w:r>
          </w:p>
          <w:p>
            <w:pPr>
              <w:spacing w:line="400" w:lineRule="exact"/>
              <w:ind w:firstLine="560" w:firstLineChars="200"/>
              <w:rPr>
                <w:rFonts w:ascii="宋体" w:hAnsi="宋体"/>
                <w:spacing w:val="20"/>
                <w:sz w:val="24"/>
              </w:rPr>
            </w:pPr>
            <w:r>
              <w:rPr>
                <w:rFonts w:hint="eastAsia" w:ascii="宋体" w:hAnsi="宋体"/>
                <w:spacing w:val="20"/>
                <w:sz w:val="24"/>
              </w:rPr>
              <w:t xml:space="preserve">质量为先、创新为重、诚实守信、顾客至上； </w:t>
            </w:r>
          </w:p>
          <w:p>
            <w:pPr>
              <w:spacing w:line="400" w:lineRule="exact"/>
              <w:ind w:firstLine="560" w:firstLineChars="200"/>
              <w:rPr>
                <w:rFonts w:ascii="宋体" w:hAnsi="宋体"/>
                <w:spacing w:val="20"/>
                <w:sz w:val="24"/>
              </w:rPr>
            </w:pPr>
            <w:r>
              <w:rPr>
                <w:rFonts w:hint="eastAsia" w:ascii="宋体" w:hAnsi="宋体"/>
                <w:spacing w:val="20"/>
                <w:sz w:val="24"/>
              </w:rPr>
              <w:t>遵纪守法，预防危害，防治污染，持续发展。</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查领导层参与制定管理体系方针的情况，是否熟悉组织的管理体系方针内容、含义：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潘文香，管代吴海兵，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组织的角色、职责和权限</w:t>
            </w:r>
          </w:p>
        </w:tc>
        <w:tc>
          <w:tcPr>
            <w:tcW w:w="1311" w:type="dxa"/>
            <w:vAlign w:val="center"/>
          </w:tcPr>
          <w:p>
            <w:pPr>
              <w:spacing w:line="360" w:lineRule="auto"/>
              <w:rPr>
                <w:rFonts w:eastAsiaTheme="minorEastAsia"/>
                <w:sz w:val="24"/>
                <w:szCs w:val="24"/>
              </w:rPr>
            </w:pPr>
            <w:r>
              <w:rPr>
                <w:rFonts w:eastAsiaTheme="minorEastAsia"/>
                <w:sz w:val="24"/>
                <w:szCs w:val="24"/>
              </w:rPr>
              <w:t>QO</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应对风险和机会的措施</w:t>
            </w:r>
          </w:p>
        </w:tc>
        <w:tc>
          <w:tcPr>
            <w:tcW w:w="1311" w:type="dxa"/>
            <w:vAlign w:val="center"/>
          </w:tcPr>
          <w:p>
            <w:pPr>
              <w:spacing w:line="360" w:lineRule="auto"/>
              <w:rPr>
                <w:rFonts w:eastAsiaTheme="minorEastAsia"/>
                <w:sz w:val="24"/>
                <w:szCs w:val="24"/>
              </w:rPr>
            </w:pPr>
            <w:r>
              <w:rPr>
                <w:rFonts w:eastAsiaTheme="minorEastAsia"/>
                <w:sz w:val="24"/>
                <w:szCs w:val="24"/>
              </w:rPr>
              <w:t>QO</w:t>
            </w:r>
            <w:r>
              <w:rPr>
                <w:rFonts w:hAnsiTheme="minorEastAsia" w:eastAsiaTheme="minorEastAsia"/>
                <w:sz w:val="24"/>
                <w:szCs w:val="24"/>
              </w:rPr>
              <w:t>：</w:t>
            </w:r>
            <w:r>
              <w:rPr>
                <w:rFonts w:eastAsiaTheme="minorEastAsia"/>
                <w:sz w:val="24"/>
                <w:szCs w:val="24"/>
              </w:rPr>
              <w:t>6.1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目标和措施计划（管理方案）</w:t>
            </w:r>
          </w:p>
        </w:tc>
        <w:tc>
          <w:tcPr>
            <w:tcW w:w="1311" w:type="dxa"/>
            <w:vAlign w:val="center"/>
          </w:tcPr>
          <w:p>
            <w:pPr>
              <w:spacing w:line="360" w:lineRule="auto"/>
              <w:rPr>
                <w:rFonts w:eastAsiaTheme="minorEastAsia"/>
                <w:sz w:val="24"/>
                <w:szCs w:val="24"/>
              </w:rPr>
            </w:pPr>
            <w:r>
              <w:rPr>
                <w:rFonts w:eastAsiaTheme="minorEastAsia"/>
                <w:sz w:val="24"/>
                <w:szCs w:val="24"/>
              </w:rPr>
              <w:t>QO</w:t>
            </w:r>
            <w:r>
              <w:rPr>
                <w:rFonts w:hAnsiTheme="minorEastAsia" w:eastAsiaTheme="minorEastAsia"/>
                <w:sz w:val="24"/>
                <w:szCs w:val="24"/>
              </w:rPr>
              <w:t>：</w:t>
            </w:r>
            <w:r>
              <w:rPr>
                <w:rFonts w:eastAsiaTheme="minorEastAsia"/>
                <w:sz w:val="24"/>
                <w:szCs w:val="24"/>
              </w:rPr>
              <w:t xml:space="preserve">6.2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管理目标：</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一、质量目标：</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1、产品出厂合格率100%；</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 xml:space="preserve">2、顾客满意度95分以上； </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二、职业健康安全目标：</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1、重大火灾事故为0；</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2、职业病发病率为0；</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3、员工重大责任伤亡率为0；</w:t>
            </w:r>
          </w:p>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sz w:val="24"/>
                <w:szCs w:val="24"/>
              </w:rPr>
              <w:t>组织</w:t>
            </w:r>
            <w:r>
              <w:rPr>
                <w:rFonts w:hAnsiTheme="minorEastAsia" w:eastAsiaTheme="minorEastAsia"/>
                <w:color w:val="000000"/>
                <w:sz w:val="24"/>
                <w:szCs w:val="24"/>
              </w:rPr>
              <w:t>对公司质量、环境、职业健康安全目标、指标予以分解，并在相关职能层次部门建立分目标，查见质量</w:t>
            </w:r>
            <w:r>
              <w:rPr>
                <w:rFonts w:eastAsiaTheme="minorEastAsia"/>
                <w:color w:val="000000"/>
                <w:sz w:val="24"/>
                <w:szCs w:val="24"/>
              </w:rPr>
              <w:t>\</w:t>
            </w:r>
            <w:r>
              <w:rPr>
                <w:rFonts w:hAnsiTheme="minorEastAsia" w:eastAsiaTheme="minorEastAsia"/>
                <w:color w:val="000000"/>
                <w:sz w:val="24"/>
                <w:szCs w:val="24"/>
              </w:rPr>
              <w:t>环境</w:t>
            </w:r>
            <w:r>
              <w:rPr>
                <w:rFonts w:eastAsiaTheme="minorEastAsia"/>
                <w:color w:val="000000"/>
                <w:sz w:val="24"/>
                <w:szCs w:val="24"/>
              </w:rPr>
              <w:t>\</w:t>
            </w:r>
            <w:r>
              <w:rPr>
                <w:rFonts w:hAnsiTheme="minorEastAsia" w:eastAsiaTheme="minorEastAsia"/>
                <w:color w:val="000000"/>
                <w:sz w:val="24"/>
                <w:szCs w:val="24"/>
              </w:rPr>
              <w:t>职业健康安全目标分解考核表，</w:t>
            </w:r>
            <w:r>
              <w:rPr>
                <w:rFonts w:eastAsiaTheme="minorEastAsia"/>
                <w:color w:val="000000"/>
                <w:sz w:val="24"/>
                <w:szCs w:val="24"/>
              </w:rPr>
              <w:t>20</w:t>
            </w:r>
            <w:r>
              <w:rPr>
                <w:rFonts w:hint="eastAsia" w:eastAsiaTheme="minorEastAsia"/>
                <w:color w:val="000000"/>
                <w:sz w:val="24"/>
                <w:szCs w:val="24"/>
              </w:rPr>
              <w:t>20</w:t>
            </w:r>
            <w:r>
              <w:rPr>
                <w:rFonts w:eastAsiaTheme="minorEastAsia"/>
                <w:color w:val="000000"/>
                <w:sz w:val="24"/>
                <w:szCs w:val="24"/>
              </w:rPr>
              <w:t>.</w:t>
            </w:r>
            <w:r>
              <w:rPr>
                <w:rFonts w:hint="eastAsia" w:eastAsiaTheme="minorEastAsia"/>
                <w:color w:val="000000"/>
                <w:sz w:val="24"/>
                <w:szCs w:val="24"/>
              </w:rPr>
              <w:t>4</w:t>
            </w:r>
            <w:r>
              <w:rPr>
                <w:rFonts w:eastAsiaTheme="minorEastAsia"/>
                <w:color w:val="000000"/>
                <w:sz w:val="24"/>
                <w:szCs w:val="24"/>
              </w:rPr>
              <w:t>.</w:t>
            </w:r>
            <w:r>
              <w:rPr>
                <w:rFonts w:hint="eastAsia" w:eastAsiaTheme="minorEastAsia"/>
                <w:color w:val="000000"/>
                <w:sz w:val="24"/>
                <w:szCs w:val="24"/>
              </w:rPr>
              <w:t>1日已完成，具体见各部门审核记录</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变更的策划</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6.3</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资源</w:t>
            </w:r>
          </w:p>
        </w:tc>
        <w:tc>
          <w:tcPr>
            <w:tcW w:w="1311" w:type="dxa"/>
            <w:vAlign w:val="center"/>
          </w:tcPr>
          <w:p>
            <w:pPr>
              <w:spacing w:line="480" w:lineRule="exact"/>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7.1.1</w:t>
            </w:r>
          </w:p>
          <w:p>
            <w:pPr>
              <w:spacing w:line="480" w:lineRule="exact"/>
              <w:rPr>
                <w:rFonts w:eastAsiaTheme="minorEastAsia"/>
                <w:sz w:val="24"/>
                <w:szCs w:val="24"/>
              </w:rPr>
            </w:pPr>
            <w:r>
              <w:rPr>
                <w:rFonts w:eastAsiaTheme="minorEastAsia"/>
                <w:sz w:val="24"/>
                <w:szCs w:val="24"/>
              </w:rPr>
              <w:t>O</w:t>
            </w:r>
            <w:r>
              <w:rPr>
                <w:rFonts w:hAnsiTheme="minorEastAsia" w:eastAsiaTheme="minorEastAsia"/>
                <w:sz w:val="24"/>
                <w:szCs w:val="24"/>
              </w:rPr>
              <w:t>：</w:t>
            </w:r>
            <w:r>
              <w:rPr>
                <w:rFonts w:eastAsiaTheme="minorEastAsia"/>
                <w:sz w:val="24"/>
                <w:szCs w:val="24"/>
              </w:rPr>
              <w:t>7.1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总经理主持了今年的管理评审，对方针、目标的适宜性进行了评审，协助管代进行了内审，确保所需资源得到满足。</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hAnsiTheme="minorEastAsia" w:eastAsiaTheme="minorEastAsia"/>
                <w:sz w:val="24"/>
                <w:szCs w:val="24"/>
              </w:rPr>
              <w:t>通过观察组织的办公设备有气动截料锯、双面刨、鲁班压刨、鲁班带螺旋刀压刨、平刨</w:t>
            </w:r>
          </w:p>
          <w:p>
            <w:pPr>
              <w:spacing w:beforeLines="30" w:afterLines="30" w:line="288" w:lineRule="auto"/>
              <w:rPr>
                <w:rFonts w:eastAsiaTheme="minorEastAsia"/>
                <w:sz w:val="24"/>
                <w:szCs w:val="24"/>
              </w:rPr>
            </w:pPr>
            <w:r>
              <w:rPr>
                <w:rFonts w:hint="eastAsia" w:hAnsiTheme="minorEastAsia" w:eastAsiaTheme="minorEastAsia"/>
                <w:sz w:val="24"/>
                <w:szCs w:val="24"/>
              </w:rPr>
              <w:t>、数控单头榫头机、数控榫槽机、双端锯铣机、打眼机、下轴纵锯机、气压五孔钻戒、气动截料锯等；监视与测量设备有钢卷尺和游标卡尺等。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公司目前的基础设施，能够满足当前三体系的要求。公司将依据经营发展的需要，会不断补充与增加。</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信息交流、沟通、</w:t>
            </w:r>
          </w:p>
          <w:p>
            <w:pPr>
              <w:spacing w:line="480" w:lineRule="exact"/>
              <w:rPr>
                <w:rFonts w:eastAsiaTheme="minorEastAsia"/>
                <w:sz w:val="24"/>
                <w:szCs w:val="24"/>
              </w:rPr>
            </w:pPr>
            <w:r>
              <w:rPr>
                <w:rFonts w:hAnsiTheme="minorEastAsia" w:eastAsiaTheme="minorEastAsia"/>
                <w:sz w:val="24"/>
                <w:szCs w:val="24"/>
              </w:rPr>
              <w:t>协商与参与、安全事务代表</w:t>
            </w:r>
          </w:p>
        </w:tc>
        <w:tc>
          <w:tcPr>
            <w:tcW w:w="1311" w:type="dxa"/>
            <w:vAlign w:val="center"/>
          </w:tcPr>
          <w:p>
            <w:pPr>
              <w:spacing w:line="480" w:lineRule="exact"/>
              <w:rPr>
                <w:rFonts w:eastAsiaTheme="minorEastAsia"/>
                <w:sz w:val="24"/>
                <w:szCs w:val="24"/>
              </w:rPr>
            </w:pPr>
            <w:r>
              <w:rPr>
                <w:rFonts w:eastAsiaTheme="minorEastAsia"/>
                <w:sz w:val="24"/>
                <w:szCs w:val="24"/>
              </w:rPr>
              <w:t>QO</w:t>
            </w:r>
            <w:r>
              <w:rPr>
                <w:rFonts w:hAnsiTheme="minorEastAsia" w:eastAsiaTheme="minorEastAsia"/>
                <w:sz w:val="24"/>
                <w:szCs w:val="24"/>
              </w:rPr>
              <w:t>：</w:t>
            </w:r>
            <w:r>
              <w:rPr>
                <w:rFonts w:eastAsiaTheme="minorEastAsia"/>
                <w:sz w:val="24"/>
                <w:szCs w:val="24"/>
              </w:rPr>
              <w:t>7.4</w:t>
            </w:r>
          </w:p>
          <w:p>
            <w:pPr>
              <w:spacing w:line="480" w:lineRule="exact"/>
              <w:rPr>
                <w:rFonts w:eastAsiaTheme="minorEastAsia"/>
                <w:sz w:val="24"/>
                <w:szCs w:val="24"/>
              </w:rPr>
            </w:pPr>
            <w:r>
              <w:rPr>
                <w:rFonts w:hint="eastAsia" w:eastAsiaTheme="minorEastAsia"/>
                <w:sz w:val="24"/>
                <w:szCs w:val="24"/>
              </w:rPr>
              <w:t>O5.4</w:t>
            </w:r>
          </w:p>
          <w:p>
            <w:pPr>
              <w:spacing w:line="480" w:lineRule="exact"/>
              <w:rPr>
                <w:rFonts w:eastAsiaTheme="minorEastAsia"/>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rPr>
              <w:t>潘文香</w:t>
            </w:r>
            <w:r>
              <w:rPr>
                <w:rFonts w:hAnsiTheme="minorEastAsia" w:eastAsiaTheme="minorEastAsia"/>
                <w:sz w:val="24"/>
                <w:szCs w:val="24"/>
              </w:rPr>
              <w:t>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rPr>
              <w:t>潘文香</w:t>
            </w:r>
            <w:r>
              <w:rPr>
                <w:rFonts w:hAnsiTheme="minorEastAsia" w:eastAsiaTheme="minorEastAsia"/>
                <w:sz w:val="24"/>
                <w:szCs w:val="24"/>
              </w:rPr>
              <w:t>为协商、参与提供了时间、机会、培训、资源等保障，明确了沟通、协商、参与渠道，消除了障碍和壁垒。</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管代</w:t>
            </w:r>
            <w:r>
              <w:rPr>
                <w:rFonts w:hint="eastAsia" w:hAnsiTheme="minorEastAsia" w:eastAsiaTheme="minorEastAsia"/>
                <w:sz w:val="24"/>
                <w:szCs w:val="24"/>
              </w:rPr>
              <w:t>吴海兵</w:t>
            </w:r>
            <w:r>
              <w:rPr>
                <w:rFonts w:hAnsiTheme="minorEastAsia" w:eastAsiaTheme="minorEastAsia"/>
                <w:sz w:val="24"/>
                <w:szCs w:val="24"/>
              </w:rPr>
              <w:t>介绍公司规模较小，组织为各部门管理人员及基层工作人员明确了职责和权限，各部门管理人参与了危险源辨识、风险和机遇评价和控制措施的确定，在确定相关方的需求和期望时进行了适当的协商，共同参与了质量、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现场查见会议记录、通知通报、培训记录、文件签收等组织内部培训方式相关记录。</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相关人员能够适当参与并协商办理公司经营管理及安全事务等工作。</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公司经选举确定职业健康安全事务代表是</w:t>
            </w:r>
            <w:r>
              <w:rPr>
                <w:rFonts w:hint="eastAsia" w:ascii="宋体" w:hAnsi="宋体" w:cs="宋体"/>
                <w:color w:val="000000"/>
                <w:kern w:val="0"/>
                <w:sz w:val="24"/>
                <w:szCs w:val="24"/>
              </w:rPr>
              <w:t>袁乐明</w:t>
            </w:r>
            <w:r>
              <w:rPr>
                <w:rFonts w:hAnsiTheme="minorEastAsia" w:eastAsiaTheme="minorEastAsia"/>
                <w:sz w:val="24"/>
                <w:szCs w:val="24"/>
              </w:rPr>
              <w:t>，其主要职责为</w:t>
            </w:r>
            <w:r>
              <w:rPr>
                <w:rFonts w:eastAsiaTheme="minorEastAsia"/>
                <w:sz w:val="24"/>
                <w:szCs w:val="24"/>
              </w:rPr>
              <w:t>a</w:t>
            </w:r>
            <w:r>
              <w:rPr>
                <w:rFonts w:hAnsiTheme="minorEastAsia" w:eastAsiaTheme="minorEastAsia"/>
                <w:sz w:val="24"/>
                <w:szCs w:val="24"/>
              </w:rPr>
              <w:t>）负责职工代表大会的日常工作，检查、督促职工代表大会决议的执行；</w:t>
            </w:r>
            <w:r>
              <w:rPr>
                <w:rFonts w:eastAsiaTheme="minorEastAsia"/>
                <w:sz w:val="24"/>
                <w:szCs w:val="24"/>
              </w:rPr>
              <w:t>b</w:t>
            </w:r>
            <w:r>
              <w:rPr>
                <w:rFonts w:hAnsiTheme="minorEastAsia" w:eastAsia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hAnsiTheme="minorEastAsia" w:eastAsiaTheme="minorEastAsia"/>
                <w:sz w:val="24"/>
                <w:szCs w:val="24"/>
              </w:rPr>
              <w:t>）接收、处理外部职业健康安全信息；</w:t>
            </w:r>
            <w:r>
              <w:rPr>
                <w:rFonts w:eastAsiaTheme="minorEastAsia"/>
                <w:sz w:val="24"/>
                <w:szCs w:val="24"/>
              </w:rPr>
              <w:t>d</w:t>
            </w:r>
            <w:r>
              <w:rPr>
                <w:rFonts w:hAnsiTheme="minorEastAsia" w:eastAsiaTheme="minorEastAsia"/>
                <w:sz w:val="24"/>
                <w:szCs w:val="24"/>
              </w:rPr>
              <w:t>）收集、处理和反馈员工所关心的职业健康安全问题；</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由于公司福利待遇正常发放，员工无抱怨，目前信息交流机制畅通。</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现有的沟通渠道和方法能满足要求。审核中未发现因沟通不利不及时而造成（影响）某项工作不能正常运行的情况。</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管理评审</w:t>
            </w:r>
          </w:p>
        </w:tc>
        <w:tc>
          <w:tcPr>
            <w:tcW w:w="1311" w:type="dxa"/>
            <w:vAlign w:val="center"/>
          </w:tcPr>
          <w:p>
            <w:pPr>
              <w:spacing w:line="360" w:lineRule="auto"/>
              <w:rPr>
                <w:rFonts w:eastAsiaTheme="minorEastAsia"/>
                <w:sz w:val="24"/>
                <w:szCs w:val="24"/>
              </w:rPr>
            </w:pPr>
            <w:r>
              <w:rPr>
                <w:rFonts w:eastAsiaTheme="minorEastAsia"/>
                <w:sz w:val="24"/>
                <w:szCs w:val="24"/>
              </w:rPr>
              <w:t>QO</w:t>
            </w:r>
            <w:r>
              <w:rPr>
                <w:rFonts w:hAnsiTheme="minorEastAsia" w:eastAsiaTheme="minorEastAsia"/>
                <w:sz w:val="24"/>
                <w:szCs w:val="24"/>
              </w:rPr>
              <w:t>：</w:t>
            </w:r>
            <w:r>
              <w:rPr>
                <w:rFonts w:eastAsiaTheme="minorEastAsia"/>
                <w:sz w:val="24"/>
                <w:szCs w:val="24"/>
              </w:rPr>
              <w:t xml:space="preserve">9.3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查看《管理评审程序》，基本符合要求。</w:t>
            </w:r>
            <w:r>
              <w:rPr>
                <w:rFonts w:eastAsiaTheme="minorEastAsia"/>
                <w:sz w:val="24"/>
                <w:szCs w:val="24"/>
              </w:rPr>
              <w:t>2020.</w:t>
            </w:r>
            <w:r>
              <w:rPr>
                <w:rFonts w:hint="eastAsia" w:eastAsiaTheme="minorEastAsia"/>
                <w:sz w:val="24"/>
                <w:szCs w:val="24"/>
              </w:rPr>
              <w:t>5</w:t>
            </w:r>
            <w:r>
              <w:rPr>
                <w:rFonts w:eastAsiaTheme="minorEastAsia"/>
                <w:sz w:val="24"/>
                <w:szCs w:val="24"/>
              </w:rPr>
              <w:t>.</w:t>
            </w:r>
            <w:r>
              <w:rPr>
                <w:rFonts w:hint="eastAsia" w:eastAsiaTheme="minorEastAsia"/>
                <w:sz w:val="24"/>
                <w:szCs w:val="24"/>
              </w:rPr>
              <w:t>15</w:t>
            </w:r>
            <w:r>
              <w:rPr>
                <w:rFonts w:hAnsiTheme="minorEastAsia" w:eastAsiaTheme="minorEastAsia"/>
                <w:sz w:val="24"/>
                <w:szCs w:val="24"/>
              </w:rPr>
              <w:t>日进行了管理评审。</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w:t>
            </w:r>
            <w:r>
              <w:rPr>
                <w:rFonts w:eastAsiaTheme="minorEastAsia"/>
                <w:sz w:val="24"/>
                <w:szCs w:val="24"/>
              </w:rPr>
              <w:t>“</w:t>
            </w:r>
            <w:r>
              <w:rPr>
                <w:rFonts w:hAnsiTheme="minorEastAsia" w:eastAsiaTheme="minorEastAsia"/>
                <w:sz w:val="24"/>
                <w:szCs w:val="24"/>
              </w:rPr>
              <w:t>管理评审计划</w:t>
            </w:r>
            <w:r>
              <w:rPr>
                <w:rFonts w:eastAsiaTheme="minorEastAsia"/>
                <w:sz w:val="24"/>
                <w:szCs w:val="24"/>
              </w:rPr>
              <w:t>”</w:t>
            </w:r>
            <w:r>
              <w:rPr>
                <w:rFonts w:hAnsiTheme="minorEastAsia" w:eastAsiaTheme="minorEastAsia"/>
                <w:sz w:val="24"/>
                <w:szCs w:val="24"/>
              </w:rPr>
              <w:t>，由肖海军签发；内容包括；评审目的、评审时间、参加部门人员、评审输入内容等。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管理评审输入</w:t>
            </w:r>
            <w:r>
              <w:rPr>
                <w:rFonts w:eastAsiaTheme="minorEastAsia"/>
                <w:sz w:val="24"/>
                <w:szCs w:val="24"/>
              </w:rPr>
              <w:t>:</w:t>
            </w:r>
            <w:r>
              <w:rPr>
                <w:rFonts w:hAnsiTheme="minorEastAsia" w:eastAsia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危险源，合规义务履行情况，事件调查、纠正和预防措施，改进的机会等。管理评审的输入基本充分。查到各部门汇报材料，有参加人员签到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查看了总经理批准的</w:t>
            </w:r>
            <w:r>
              <w:rPr>
                <w:rFonts w:eastAsiaTheme="minorEastAsia"/>
                <w:sz w:val="24"/>
                <w:szCs w:val="24"/>
              </w:rPr>
              <w:t>“</w:t>
            </w:r>
            <w:r>
              <w:rPr>
                <w:rFonts w:hAnsiTheme="minorEastAsia" w:eastAsiaTheme="minorEastAsia"/>
                <w:sz w:val="24"/>
                <w:szCs w:val="24"/>
              </w:rPr>
              <w:t>管理评审报告</w:t>
            </w:r>
            <w:r>
              <w:rPr>
                <w:rFonts w:eastAsiaTheme="minorEastAsia"/>
                <w:sz w:val="24"/>
                <w:szCs w:val="24"/>
              </w:rPr>
              <w:t>”</w:t>
            </w:r>
            <w:r>
              <w:rPr>
                <w:rFonts w:hAnsiTheme="minorEastAsia" w:eastAsia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hint="eastAsia" w:hAnsiTheme="minorEastAsia" w:eastAsiaTheme="minorEastAsia"/>
                <w:sz w:val="24"/>
                <w:szCs w:val="24"/>
              </w:rPr>
              <w:t>自体系建立以来，公司的质量管理体系运行全面展开，通过新版的运行，收到良好的效果，经评审认为本公司的质量管理体系的建立和运行是充分的、适宜的、有效的</w:t>
            </w:r>
            <w:r>
              <w:rPr>
                <w:rFonts w:hAnsiTheme="minorEastAsia" w:eastAsiaTheme="minorEastAsia"/>
                <w:sz w:val="24"/>
                <w:szCs w:val="24"/>
              </w:rPr>
              <w:t>。</w:t>
            </w:r>
            <w:r>
              <w:rPr>
                <w:rFonts w:hint="eastAsia" w:hAnsiTheme="minorEastAsia" w:eastAsiaTheme="minorEastAsia"/>
                <w:sz w:val="24"/>
                <w:szCs w:val="24"/>
              </w:rPr>
              <w:t>已具备了审核的条件。</w:t>
            </w:r>
            <w:r>
              <w:rPr>
                <w:rFonts w:hAnsiTheme="minorEastAsia" w:eastAsiaTheme="minorEastAsia"/>
                <w:sz w:val="24"/>
                <w:szCs w:val="24"/>
              </w:rPr>
              <w:t>提出了</w:t>
            </w:r>
            <w:r>
              <w:rPr>
                <w:rFonts w:hint="eastAsia" w:eastAsiaTheme="minorEastAsia"/>
                <w:sz w:val="24"/>
                <w:szCs w:val="24"/>
              </w:rPr>
              <w:t>如下</w:t>
            </w:r>
            <w:r>
              <w:rPr>
                <w:rFonts w:hAnsiTheme="minorEastAsia" w:eastAsiaTheme="minorEastAsia"/>
                <w:sz w:val="24"/>
                <w:szCs w:val="24"/>
              </w:rPr>
              <w:t>改进措施</w:t>
            </w:r>
            <w:r>
              <w:rPr>
                <w:rFonts w:eastAsiaTheme="minorEastAsia"/>
                <w:sz w:val="24"/>
                <w:szCs w:val="24"/>
              </w:rPr>
              <w:t>:</w:t>
            </w:r>
          </w:p>
          <w:p>
            <w:pPr>
              <w:spacing w:line="360" w:lineRule="auto"/>
              <w:ind w:firstLine="420"/>
              <w:jc w:val="left"/>
              <w:rPr>
                <w:rFonts w:ascii="宋体" w:hAnsi="宋体"/>
                <w:color w:val="000000"/>
                <w:sz w:val="24"/>
              </w:rPr>
            </w:pPr>
            <w:r>
              <w:rPr>
                <w:rFonts w:hint="eastAsia" w:ascii="宋体" w:hAnsi="宋体"/>
                <w:color w:val="000000"/>
                <w:sz w:val="24"/>
              </w:rPr>
              <w:t>1）进一步组织对ISO 9001：2015、ISO45001：2018标准、《管理手册》、《程序文件》的学习和培训，使与管理体系有关的人员了解和掌握标准和本公司管理体系文件的内容。</w:t>
            </w:r>
          </w:p>
          <w:p>
            <w:pPr>
              <w:spacing w:beforeLines="30" w:afterLines="30" w:line="288" w:lineRule="auto"/>
              <w:ind w:firstLine="480" w:firstLineChars="200"/>
              <w:rPr>
                <w:rFonts w:eastAsiaTheme="minorEastAsia"/>
                <w:color w:val="000000"/>
                <w:sz w:val="24"/>
                <w:szCs w:val="24"/>
              </w:rPr>
            </w:pPr>
            <w:r>
              <w:rPr>
                <w:rFonts w:hint="eastAsia" w:ascii="宋体" w:hAnsi="宋体"/>
                <w:sz w:val="24"/>
              </w:rPr>
              <w:t>2）进一步组织对相关的法律、法规、规程和规范的学习，以增强广大技术人员的质量意识环境保护意识</w:t>
            </w:r>
            <w:r>
              <w:rPr>
                <w:rFonts w:hint="eastAsia" w:eastAsiaTheme="minorEastAsia"/>
                <w:sz w:val="24"/>
                <w:szCs w:val="24"/>
              </w:rPr>
              <w:t>。</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管理评审的策划及实施符合要求。</w:t>
            </w:r>
          </w:p>
          <w:p>
            <w:pPr>
              <w:spacing w:beforeLines="30" w:afterLines="30" w:line="288" w:lineRule="auto"/>
              <w:ind w:firstLine="480" w:firstLineChars="200"/>
              <w:rPr>
                <w:rFonts w:hAnsiTheme="minorEastAsia" w:eastAsiaTheme="minorEastAsia"/>
                <w:sz w:val="24"/>
                <w:szCs w:val="24"/>
              </w:rPr>
            </w:pP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lang w:eastAsia="zh-CN"/>
              </w:rPr>
              <w:drawing>
                <wp:anchor distT="0" distB="0" distL="114300" distR="114300" simplePos="0" relativeHeight="251658240" behindDoc="0" locked="0" layoutInCell="1" allowOverlap="1">
                  <wp:simplePos x="0" y="0"/>
                  <wp:positionH relativeFrom="column">
                    <wp:posOffset>-207645</wp:posOffset>
                  </wp:positionH>
                  <wp:positionV relativeFrom="paragraph">
                    <wp:posOffset>384175</wp:posOffset>
                  </wp:positionV>
                  <wp:extent cx="3086100" cy="2314575"/>
                  <wp:effectExtent l="0" t="0" r="9525" b="0"/>
                  <wp:wrapNone/>
                  <wp:docPr id="3" name="图片 3" descr="f64dfab880fa8febefd1bbb2d3e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64dfab880fa8febefd1bbb2d3e3475"/>
                          <pic:cNvPicPr>
                            <a:picLocks noChangeAspect="1"/>
                          </pic:cNvPicPr>
                        </pic:nvPicPr>
                        <pic:blipFill>
                          <a:blip r:embed="rId6"/>
                          <a:stretch>
                            <a:fillRect/>
                          </a:stretch>
                        </pic:blipFill>
                        <pic:spPr>
                          <a:xfrm rot="5400000">
                            <a:off x="0" y="0"/>
                            <a:ext cx="3086100" cy="2314575"/>
                          </a:xfrm>
                          <a:prstGeom prst="rect">
                            <a:avLst/>
                          </a:prstGeom>
                        </pic:spPr>
                      </pic:pic>
                    </a:graphicData>
                  </a:graphic>
                </wp:anchor>
              </w:drawing>
            </w:r>
          </w:p>
          <w:p>
            <w:pPr>
              <w:spacing w:beforeLines="30" w:afterLines="30" w:line="288" w:lineRule="auto"/>
              <w:ind w:firstLine="480" w:firstLineChars="200"/>
              <w:rPr>
                <w:rFonts w:hAnsiTheme="minorEastAsia" w:eastAsiaTheme="minorEastAsia"/>
                <w:sz w:val="24"/>
                <w:szCs w:val="24"/>
              </w:rPr>
            </w:pPr>
          </w:p>
          <w:p>
            <w:pPr>
              <w:spacing w:beforeLines="30" w:afterLines="30" w:line="288" w:lineRule="auto"/>
              <w:ind w:firstLine="480" w:firstLineChars="200"/>
              <w:rPr>
                <w:rFonts w:hAnsiTheme="minorEastAsia" w:eastAsiaTheme="minorEastAsia"/>
                <w:sz w:val="24"/>
                <w:szCs w:val="24"/>
              </w:rPr>
            </w:pPr>
          </w:p>
          <w:p>
            <w:pPr>
              <w:spacing w:beforeLines="30" w:afterLines="30" w:line="288" w:lineRule="auto"/>
              <w:ind w:firstLine="480" w:firstLineChars="200"/>
              <w:rPr>
                <w:rFonts w:hAnsiTheme="minorEastAsia" w:eastAsiaTheme="minorEastAsia"/>
                <w:sz w:val="24"/>
                <w:szCs w:val="24"/>
              </w:rPr>
            </w:pPr>
          </w:p>
          <w:p>
            <w:pPr>
              <w:spacing w:beforeLines="30" w:afterLines="30" w:line="288" w:lineRule="auto"/>
              <w:ind w:firstLine="480" w:firstLineChars="200"/>
              <w:rPr>
                <w:rFonts w:hAnsiTheme="minorEastAsia" w:eastAsiaTheme="minorEastAsia"/>
                <w:sz w:val="24"/>
                <w:szCs w:val="24"/>
              </w:rPr>
            </w:pPr>
          </w:p>
          <w:p>
            <w:pPr>
              <w:spacing w:beforeLines="30" w:afterLines="30" w:line="288" w:lineRule="auto"/>
              <w:ind w:firstLine="480" w:firstLineChars="200"/>
              <w:rPr>
                <w:rFonts w:hint="eastAsia" w:hAnsiTheme="minorEastAsia" w:eastAsiaTheme="minorEastAsia"/>
                <w:sz w:val="24"/>
                <w:szCs w:val="24"/>
                <w:lang w:eastAsia="zh-CN"/>
              </w:rPr>
            </w:pPr>
          </w:p>
          <w:p>
            <w:pPr>
              <w:spacing w:beforeLines="30" w:afterLines="30" w:line="288" w:lineRule="auto"/>
              <w:ind w:firstLine="480" w:firstLineChars="200"/>
              <w:rPr>
                <w:rFonts w:hint="eastAsia" w:hAnsiTheme="minorEastAsia" w:eastAsiaTheme="minorEastAsia"/>
                <w:sz w:val="24"/>
                <w:szCs w:val="24"/>
                <w:lang w:eastAsia="zh-CN"/>
              </w:rPr>
            </w:pPr>
          </w:p>
          <w:p>
            <w:pPr>
              <w:spacing w:beforeLines="30" w:afterLines="30" w:line="288" w:lineRule="auto"/>
              <w:ind w:firstLine="480" w:firstLineChars="200"/>
              <w:rPr>
                <w:rFonts w:hint="eastAsia" w:hAnsiTheme="minorEastAsia" w:eastAsiaTheme="minorEastAsia"/>
                <w:sz w:val="24"/>
                <w:szCs w:val="24"/>
                <w:lang w:eastAsia="zh-CN"/>
              </w:rPr>
            </w:pPr>
          </w:p>
          <w:p>
            <w:pPr>
              <w:spacing w:beforeLines="30" w:afterLines="30" w:line="288" w:lineRule="auto"/>
              <w:ind w:firstLine="480" w:firstLineChars="200"/>
              <w:rPr>
                <w:rFonts w:hint="eastAsia" w:hAnsiTheme="minorEastAsia" w:eastAsiaTheme="minorEastAsia"/>
                <w:sz w:val="24"/>
                <w:szCs w:val="24"/>
                <w:lang w:eastAsia="zh-CN"/>
              </w:rPr>
            </w:pPr>
          </w:p>
          <w:p>
            <w:pPr>
              <w:spacing w:beforeLines="30" w:afterLines="30" w:line="288" w:lineRule="auto"/>
              <w:ind w:firstLine="480" w:firstLineChars="200"/>
              <w:rPr>
                <w:rFonts w:hint="eastAsia" w:hAnsiTheme="minorEastAsia" w:eastAsiaTheme="minorEastAsia"/>
                <w:sz w:val="24"/>
                <w:szCs w:val="24"/>
                <w:lang w:eastAsia="zh-CN"/>
              </w:rPr>
            </w:pPr>
          </w:p>
          <w:p>
            <w:pPr>
              <w:spacing w:beforeLines="30" w:afterLines="30" w:line="288" w:lineRule="auto"/>
              <w:ind w:firstLine="480" w:firstLineChars="200"/>
              <w:rPr>
                <w:rFonts w:hint="eastAsia" w:hAnsiTheme="minorEastAsia" w:eastAsiaTheme="minorEastAsia"/>
                <w:sz w:val="24"/>
                <w:szCs w:val="24"/>
                <w:lang w:eastAsia="zh-CN"/>
              </w:rPr>
            </w:pP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改进</w:t>
            </w:r>
          </w:p>
          <w:p>
            <w:pPr>
              <w:spacing w:line="360" w:lineRule="auto"/>
              <w:rPr>
                <w:rFonts w:eastAsiaTheme="minorEastAsia"/>
                <w:sz w:val="24"/>
                <w:szCs w:val="24"/>
              </w:rPr>
            </w:pPr>
          </w:p>
        </w:tc>
        <w:tc>
          <w:tcPr>
            <w:tcW w:w="1311" w:type="dxa"/>
            <w:vAlign w:val="center"/>
          </w:tcPr>
          <w:p>
            <w:pPr>
              <w:spacing w:line="360" w:lineRule="auto"/>
              <w:rPr>
                <w:rFonts w:eastAsiaTheme="minorEastAsia"/>
                <w:sz w:val="24"/>
                <w:szCs w:val="24"/>
              </w:rPr>
            </w:pPr>
            <w:r>
              <w:rPr>
                <w:rFonts w:eastAsiaTheme="minorEastAsia"/>
                <w:sz w:val="24"/>
                <w:szCs w:val="24"/>
              </w:rPr>
              <w:t>QO10.1</w:t>
            </w:r>
            <w:r>
              <w:rPr>
                <w:rFonts w:hAnsiTheme="minorEastAsia" w:eastAsiaTheme="minorEastAsia"/>
                <w:sz w:val="24"/>
                <w:szCs w:val="24"/>
              </w:rPr>
              <w:t>、</w:t>
            </w:r>
            <w:r>
              <w:rPr>
                <w:rFonts w:eastAsiaTheme="minorEastAsia"/>
                <w:sz w:val="24"/>
                <w:szCs w:val="24"/>
              </w:rPr>
              <w:t>10.3</w:t>
            </w:r>
          </w:p>
          <w:p>
            <w:pPr>
              <w:spacing w:line="360" w:lineRule="auto"/>
              <w:rPr>
                <w:rFonts w:eastAsiaTheme="minorEastAsia"/>
                <w:sz w:val="24"/>
                <w:szCs w:val="24"/>
              </w:rPr>
            </w:pPr>
          </w:p>
        </w:tc>
        <w:tc>
          <w:tcPr>
            <w:tcW w:w="10004" w:type="dxa"/>
            <w:vAlign w:val="center"/>
          </w:tcPr>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tcPr>
          <w:p>
            <w:pPr>
              <w:spacing w:line="400" w:lineRule="exact"/>
              <w:rPr>
                <w:rFonts w:eastAsiaTheme="minorEastAsia"/>
                <w:sz w:val="24"/>
                <w:szCs w:val="24"/>
              </w:rPr>
            </w:pPr>
            <w:r>
              <w:rPr>
                <w:rFonts w:hAnsiTheme="minorEastAsia" w:eastAsiaTheme="minorEastAsia"/>
                <w:sz w:val="24"/>
                <w:szCs w:val="24"/>
              </w:rPr>
              <w:t>国家</w:t>
            </w:r>
            <w:r>
              <w:rPr>
                <w:rFonts w:eastAsiaTheme="minorEastAsia"/>
                <w:sz w:val="24"/>
                <w:szCs w:val="24"/>
              </w:rPr>
              <w:t>/</w:t>
            </w:r>
            <w:r>
              <w:rPr>
                <w:rFonts w:hAnsiTheme="minorEastAsia" w:eastAsiaTheme="minorEastAsia"/>
                <w:sz w:val="24"/>
                <w:szCs w:val="24"/>
              </w:rPr>
              <w:t>地方抽查、顾客满意、相关方投诉处理</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自公司成立以来，未受到上级主管部门有关质量、环境问题、职业健康安全的行政处罚。未发生相关方的投诉。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暂时没有国家</w:t>
            </w:r>
            <w:r>
              <w:rPr>
                <w:rFonts w:eastAsiaTheme="minorEastAsia"/>
                <w:sz w:val="24"/>
                <w:szCs w:val="24"/>
              </w:rPr>
              <w:t>/</w:t>
            </w:r>
            <w:r>
              <w:rPr>
                <w:rFonts w:hAnsiTheme="minorEastAsia" w:eastAsiaTheme="minorEastAsia"/>
                <w:sz w:val="24"/>
                <w:szCs w:val="24"/>
              </w:rPr>
              <w:t>地方抽查情况。</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目前没有相关行政主管部门的检查处罚，在审核现场也未发现抽查、相关方投诉等情况。</w:t>
            </w:r>
          </w:p>
        </w:tc>
        <w:tc>
          <w:tcPr>
            <w:tcW w:w="1585"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400" w:lineRule="exact"/>
              <w:rPr>
                <w:rFonts w:eastAsiaTheme="minorEastAsia"/>
                <w:sz w:val="24"/>
                <w:szCs w:val="24"/>
              </w:rPr>
            </w:pPr>
            <w:r>
              <w:rPr>
                <w:rFonts w:hAnsiTheme="minorEastAsia" w:eastAsiaTheme="minorEastAsia"/>
                <w:sz w:val="24"/>
                <w:szCs w:val="24"/>
              </w:rPr>
              <w:t>验证资质</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提供了组织营业执照均为有效。</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400" w:lineRule="exact"/>
              <w:rPr>
                <w:rFonts w:eastAsiaTheme="minorEastAsia"/>
                <w:sz w:val="24"/>
                <w:szCs w:val="24"/>
              </w:rPr>
            </w:pPr>
            <w:r>
              <w:rPr>
                <w:rFonts w:hAnsiTheme="minorEastAsia" w:eastAsiaTheme="minorEastAsia"/>
                <w:sz w:val="24"/>
                <w:szCs w:val="24"/>
              </w:rPr>
              <w:t>一阶段问题验证</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一阶段审核时发现的问题，经现场验证已关闭，整改措施有效。</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400" w:lineRule="exact"/>
              <w:rPr>
                <w:rFonts w:eastAsiaTheme="minorEastAsia"/>
                <w:sz w:val="24"/>
                <w:szCs w:val="24"/>
              </w:rPr>
            </w:pP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p>
        </w:tc>
        <w:tc>
          <w:tcPr>
            <w:tcW w:w="1585" w:type="dxa"/>
          </w:tcPr>
          <w:p>
            <w:pPr>
              <w:rPr>
                <w:rFonts w:eastAsiaTheme="minorEastAsia"/>
                <w:sz w:val="24"/>
                <w:szCs w:val="24"/>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040C"/>
    <w:rsid w:val="000179DB"/>
    <w:rsid w:val="00027CFD"/>
    <w:rsid w:val="000D3FA4"/>
    <w:rsid w:val="000F65A6"/>
    <w:rsid w:val="00216D0F"/>
    <w:rsid w:val="002453E0"/>
    <w:rsid w:val="002710CD"/>
    <w:rsid w:val="00276309"/>
    <w:rsid w:val="002A658A"/>
    <w:rsid w:val="002B4F52"/>
    <w:rsid w:val="00320584"/>
    <w:rsid w:val="00323C21"/>
    <w:rsid w:val="003254EE"/>
    <w:rsid w:val="00394BEC"/>
    <w:rsid w:val="003B6B18"/>
    <w:rsid w:val="003D25D2"/>
    <w:rsid w:val="003F5114"/>
    <w:rsid w:val="00414F2D"/>
    <w:rsid w:val="0043523B"/>
    <w:rsid w:val="004434DA"/>
    <w:rsid w:val="004B2D5E"/>
    <w:rsid w:val="004B401A"/>
    <w:rsid w:val="004B41E7"/>
    <w:rsid w:val="004D58AA"/>
    <w:rsid w:val="00507686"/>
    <w:rsid w:val="00537A14"/>
    <w:rsid w:val="0055317A"/>
    <w:rsid w:val="00564366"/>
    <w:rsid w:val="00596E99"/>
    <w:rsid w:val="005C040C"/>
    <w:rsid w:val="005C2CC2"/>
    <w:rsid w:val="005D146A"/>
    <w:rsid w:val="00607106"/>
    <w:rsid w:val="00615BD7"/>
    <w:rsid w:val="00663AF3"/>
    <w:rsid w:val="006641AE"/>
    <w:rsid w:val="00711EF7"/>
    <w:rsid w:val="007D12E6"/>
    <w:rsid w:val="007E75C0"/>
    <w:rsid w:val="007F23D6"/>
    <w:rsid w:val="00803931"/>
    <w:rsid w:val="008A1D90"/>
    <w:rsid w:val="008B13D5"/>
    <w:rsid w:val="008B394B"/>
    <w:rsid w:val="008B4944"/>
    <w:rsid w:val="008D6E91"/>
    <w:rsid w:val="008E0CBF"/>
    <w:rsid w:val="009857D4"/>
    <w:rsid w:val="00991D29"/>
    <w:rsid w:val="009C6CE5"/>
    <w:rsid w:val="009F734B"/>
    <w:rsid w:val="00A143B6"/>
    <w:rsid w:val="00A14577"/>
    <w:rsid w:val="00A23916"/>
    <w:rsid w:val="00A31BAA"/>
    <w:rsid w:val="00AD0913"/>
    <w:rsid w:val="00AE062B"/>
    <w:rsid w:val="00B20739"/>
    <w:rsid w:val="00B537D2"/>
    <w:rsid w:val="00B94094"/>
    <w:rsid w:val="00BC5B55"/>
    <w:rsid w:val="00BE0020"/>
    <w:rsid w:val="00CE693A"/>
    <w:rsid w:val="00CF62F2"/>
    <w:rsid w:val="00D050A8"/>
    <w:rsid w:val="00D10ACD"/>
    <w:rsid w:val="00D471E6"/>
    <w:rsid w:val="00D572DD"/>
    <w:rsid w:val="00D61BE1"/>
    <w:rsid w:val="00D63B9B"/>
    <w:rsid w:val="00D66565"/>
    <w:rsid w:val="00D77FCD"/>
    <w:rsid w:val="00DC08CB"/>
    <w:rsid w:val="00E15843"/>
    <w:rsid w:val="00E34B66"/>
    <w:rsid w:val="00E800FC"/>
    <w:rsid w:val="00E92D77"/>
    <w:rsid w:val="00EA40CD"/>
    <w:rsid w:val="00ED7AC6"/>
    <w:rsid w:val="00EF3EB4"/>
    <w:rsid w:val="00F70047"/>
    <w:rsid w:val="00F7678E"/>
    <w:rsid w:val="00FC3878"/>
    <w:rsid w:val="00FD5BE8"/>
    <w:rsid w:val="42B01173"/>
    <w:rsid w:val="5FCF6F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ind w:firstLine="525" w:firstLineChars="210"/>
    </w:pPr>
    <w:rPr>
      <w:spacing w:val="20"/>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正文文本缩进 Char"/>
    <w:basedOn w:val="8"/>
    <w:link w:val="2"/>
    <w:uiPriority w:val="0"/>
    <w:rPr>
      <w:rFonts w:ascii="Times New Roman" w:hAnsi="Times New Roman" w:eastAsia="宋体" w:cs="Times New Roman"/>
      <w:spacing w:val="20"/>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904</Words>
  <Characters>5157</Characters>
  <Lines>42</Lines>
  <Paragraphs>12</Paragraphs>
  <TotalTime>3</TotalTime>
  <ScaleCrop>false</ScaleCrop>
  <LinksUpToDate>false</LinksUpToDate>
  <CharactersWithSpaces>6049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2020-08-03T16:19:09Z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