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鄂尔多斯市鼎健商贸有限责任公司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bookmarkStart w:id="4" w:name="审核依据"/>
      <w:r>
        <w:rPr>
          <w:rFonts w:hint="eastAsia" w:ascii="宋体" w:hAnsi="宋体"/>
          <w:b/>
          <w:color w:val="000000" w:themeColor="text1"/>
          <w:spacing w:val="-10"/>
          <w:sz w:val="20"/>
          <w:szCs w:val="20"/>
        </w:rPr>
        <w:t>Q：GB/T 19001-2016idtISO 9001:2015,E：GB/T 24001-2016idtISO 14001:2015,O：GB/T45001—2020/ISO 45001:2018</w:t>
      </w:r>
      <w:bookmarkEnd w:id="4"/>
      <w:r>
        <w:rPr>
          <w:rFonts w:hint="eastAsia" w:ascii="宋体" w:hAnsi="宋体"/>
          <w:b/>
          <w:color w:val="000000" w:themeColor="text1"/>
          <w:spacing w:val="-10"/>
          <w:sz w:val="20"/>
          <w:szCs w:val="20"/>
          <w:lang w:val="en-US" w:eastAsia="zh-CN"/>
        </w:rPr>
        <w:t xml:space="preserve">  合同、手册、程序文件等</w:t>
      </w:r>
    </w:p>
    <w:p>
      <w:pPr>
        <w:pStyle w:val="11"/>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lang w:val="en-US" w:eastAsia="zh-CN"/>
        </w:rPr>
        <w:t>受审</w:t>
      </w:r>
      <w:r>
        <w:rPr>
          <w:rFonts w:hint="eastAsia" w:ascii="宋体" w:hAnsi="宋体"/>
          <w:b/>
          <w:color w:val="000000" w:themeColor="text1"/>
          <w:sz w:val="26"/>
          <w:szCs w:val="26"/>
        </w:rPr>
        <w:t>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鄂尔多斯市鼎健商贸有限责任公司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7</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东胜区迎宾路3号街坊1号楼06</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017000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内蒙古自治区鄂尔多斯市东胜区万家惠G区二楼20号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017000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康艳</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18548739919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张文清</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于满江</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Q：厨房设备、酒店用品的销售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E：厨房设备、酒店用品的销售及相关环境管理活动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O：厨房设备、酒店用品的销售及相关职业健康安全管理活动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2019-11-10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管理层</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与管理层有关的质量、环境、安全职业健康安全管理活动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员工代表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职业健康安全事务代表的参与情况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Theme="minorEastAsia" w:hAnsiTheme="minorEastAsia" w:eastAsiaTheme="minorEastAsia" w:cstheme="minorEastAsia"/>
                <w:sz w:val="21"/>
                <w:szCs w:val="21"/>
                <w:lang w:val="en-US" w:eastAsia="zh-CN"/>
              </w:rPr>
              <w:t>销售部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与供方、客户有关的策划、实施、放行、交付等质量、环境、安全职业健康安全管理活动安全运行控制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办公室（含财务）</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目标管理方案,与管理过程控制；人力资源；文件记录控制；内外部信息交流过程；内审管理、与顾客有关的要求、评审变更及顾客满意，质量、环境职业健康安全管理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p>
        </w:tc>
        <w:tc>
          <w:tcPr>
            <w:tcW w:w="6804" w:type="dxa"/>
            <w:vAlign w:val="top"/>
          </w:tcPr>
          <w:p>
            <w:pPr>
              <w:jc w:val="left"/>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9"/>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64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6070"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49" w:type="dxa"/>
          </w:tcPr>
          <w:p>
            <w:pPr>
              <w:rPr>
                <w:rFonts w:hint="eastAsia" w:eastAsia="宋体"/>
                <w:b/>
                <w:color w:val="000000" w:themeColor="text1"/>
                <w:sz w:val="20"/>
                <w:szCs w:val="20"/>
                <w:lang w:eastAsia="zh-CN"/>
              </w:rPr>
            </w:pPr>
            <w:r>
              <w:rPr>
                <w:rFonts w:hint="eastAsia"/>
                <w:b/>
                <w:color w:val="000000" w:themeColor="text1"/>
                <w:sz w:val="20"/>
                <w:szCs w:val="20"/>
                <w:lang w:eastAsia="zh-CN"/>
              </w:rPr>
              <w:t>销售服务</w:t>
            </w:r>
          </w:p>
        </w:tc>
        <w:tc>
          <w:tcPr>
            <w:tcW w:w="6070" w:type="dxa"/>
          </w:tcPr>
          <w:p>
            <w:pPr>
              <w:rPr>
                <w:rFonts w:hint="eastAsia" w:eastAsia="宋体"/>
                <w:b/>
                <w:color w:val="000000" w:themeColor="text1"/>
                <w:sz w:val="20"/>
                <w:szCs w:val="20"/>
                <w:lang w:eastAsia="zh-CN"/>
              </w:rPr>
            </w:pPr>
            <w:r>
              <w:rPr>
                <w:rFonts w:hint="eastAsia"/>
                <w:b/>
                <w:color w:val="000000" w:themeColor="text1"/>
                <w:sz w:val="20"/>
                <w:szCs w:val="20"/>
                <w:lang w:eastAsia="zh-CN"/>
              </w:rPr>
              <w:t>合同法、劳动法等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49" w:type="dxa"/>
          </w:tcPr>
          <w:p>
            <w:pPr>
              <w:rPr>
                <w:b/>
                <w:color w:val="000000" w:themeColor="text1"/>
                <w:sz w:val="20"/>
                <w:szCs w:val="20"/>
              </w:rPr>
            </w:pPr>
          </w:p>
        </w:tc>
        <w:tc>
          <w:tcPr>
            <w:tcW w:w="6070" w:type="dxa"/>
          </w:tcPr>
          <w:p>
            <w:pPr>
              <w:rPr>
                <w:b/>
                <w:color w:val="000000" w:themeColor="text1"/>
                <w:sz w:val="20"/>
                <w:szCs w:val="20"/>
              </w:rPr>
            </w:pPr>
          </w:p>
        </w:tc>
      </w:tr>
    </w:tbl>
    <w:p>
      <w:pPr>
        <w:rPr>
          <w:b/>
          <w:color w:val="000000" w:themeColor="text1"/>
          <w:szCs w:val="21"/>
          <w:u w:val="single"/>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2019-11-10</w:t>
      </w:r>
      <w:r>
        <w:rPr>
          <w:rFonts w:hint="eastAsia"/>
          <w:b/>
          <w:color w:val="000000" w:themeColor="text1"/>
          <w:spacing w:val="-10"/>
          <w:szCs w:val="21"/>
        </w:rPr>
        <w:t>至</w:t>
      </w:r>
      <w:r>
        <w:rPr>
          <w:rFonts w:hint="eastAsia"/>
          <w:b/>
          <w:color w:val="000000" w:themeColor="text1"/>
          <w:spacing w:val="-10"/>
          <w:szCs w:val="21"/>
          <w:lang w:eastAsia="zh-CN"/>
        </w:rPr>
        <w:t>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rPr>
                <w:rFonts w:ascii="宋体" w:hAnsi="宋体" w:cs="宋体"/>
                <w:szCs w:val="21"/>
              </w:rPr>
            </w:pPr>
            <w:r>
              <w:rPr>
                <w:rFonts w:hint="eastAsia" w:ascii="宋体" w:hAnsi="宋体" w:cs="宋体"/>
                <w:szCs w:val="21"/>
              </w:rPr>
              <w:t>鄂尔多斯市鼎健商贸有限责任公司成立于2009 年</w:t>
            </w:r>
            <w:r>
              <w:rPr>
                <w:rFonts w:ascii="宋体" w:hAnsi="宋体" w:cs="宋体"/>
                <w:szCs w:val="21"/>
              </w:rPr>
              <w:t>9</w:t>
            </w:r>
            <w:r>
              <w:rPr>
                <w:rFonts w:hint="eastAsia" w:ascii="宋体" w:hAnsi="宋体" w:cs="宋体"/>
                <w:szCs w:val="21"/>
              </w:rPr>
              <w:t>月1</w:t>
            </w:r>
            <w:r>
              <w:rPr>
                <w:rFonts w:ascii="宋体" w:hAnsi="宋体" w:cs="宋体"/>
                <w:szCs w:val="21"/>
              </w:rPr>
              <w:t>5</w:t>
            </w:r>
            <w:r>
              <w:rPr>
                <w:rFonts w:hint="eastAsia" w:ascii="宋体" w:hAnsi="宋体" w:cs="宋体"/>
                <w:szCs w:val="21"/>
              </w:rPr>
              <w:t>日，营业期限：2006年03月24日- 20</w:t>
            </w:r>
            <w:r>
              <w:rPr>
                <w:rFonts w:ascii="宋体" w:hAnsi="宋体" w:cs="宋体"/>
                <w:szCs w:val="21"/>
              </w:rPr>
              <w:t>39</w:t>
            </w:r>
            <w:r>
              <w:rPr>
                <w:rFonts w:hint="eastAsia" w:ascii="宋体" w:hAnsi="宋体" w:cs="宋体"/>
                <w:szCs w:val="21"/>
              </w:rPr>
              <w:t>年0</w:t>
            </w:r>
            <w:r>
              <w:rPr>
                <w:rFonts w:ascii="宋体" w:hAnsi="宋体" w:cs="宋体"/>
                <w:szCs w:val="21"/>
              </w:rPr>
              <w:t>9</w:t>
            </w:r>
            <w:r>
              <w:rPr>
                <w:rFonts w:hint="eastAsia" w:ascii="宋体" w:hAnsi="宋体" w:cs="宋体"/>
                <w:szCs w:val="21"/>
              </w:rPr>
              <w:t>月</w:t>
            </w:r>
            <w:r>
              <w:rPr>
                <w:rFonts w:ascii="宋体" w:hAnsi="宋体" w:cs="宋体"/>
                <w:szCs w:val="21"/>
              </w:rPr>
              <w:t>1</w:t>
            </w:r>
            <w:r>
              <w:rPr>
                <w:rFonts w:hint="eastAsia" w:ascii="宋体" w:hAnsi="宋体" w:cs="宋体"/>
                <w:szCs w:val="21"/>
              </w:rPr>
              <w:t>4日，注册资金： 500万，企业信用代码：911</w:t>
            </w:r>
            <w:r>
              <w:rPr>
                <w:rFonts w:ascii="宋体" w:hAnsi="宋体" w:cs="宋体"/>
                <w:szCs w:val="21"/>
              </w:rPr>
              <w:t>5060269288538</w:t>
            </w:r>
            <w:r>
              <w:rPr>
                <w:rFonts w:hint="eastAsia" w:ascii="宋体" w:hAnsi="宋体" w:cs="宋体"/>
                <w:szCs w:val="21"/>
              </w:rPr>
              <w:t>XP，注册地址：东胜区迎宾路3号街坊1号楼0</w:t>
            </w:r>
            <w:r>
              <w:rPr>
                <w:rFonts w:ascii="宋体" w:hAnsi="宋体" w:cs="宋体"/>
                <w:szCs w:val="21"/>
              </w:rPr>
              <w:t>6</w:t>
            </w:r>
            <w:r>
              <w:rPr>
                <w:rFonts w:hint="eastAsia" w:ascii="宋体" w:hAnsi="宋体" w:cs="宋体"/>
                <w:szCs w:val="21"/>
              </w:rPr>
              <w:t>，经营范围包括经营范围包括厨房设备、酒店用品、文化办公用品、文教体育器材用品、瓷制品、电线电缆、建筑材料、装潢材料、家具、灯具、家用电器、五金交电、百货、花卉、绿植、盆景、花盆、花肥、杀虫药、塑料制品、金属制品、包装材料、化工原料及产品（不含危险品）、工艺品的批发兼零售；机电设备及配件、空调、制冷设备及配件、办公自动化、水处理设备的销售、安装；通讯器材设备（除卫星天线）、通信器材、仪器仪表销售安装维护、机房系统、UP</w:t>
            </w:r>
            <w:r>
              <w:rPr>
                <w:rFonts w:hint="eastAsia" w:ascii="宋体" w:hAnsi="宋体" w:cs="宋体"/>
                <w:szCs w:val="21"/>
                <w:lang w:eastAsia="zh-CN"/>
              </w:rPr>
              <w:t>O</w:t>
            </w:r>
            <w:r>
              <w:rPr>
                <w:rFonts w:hint="eastAsia" w:ascii="宋体" w:hAnsi="宋体" w:cs="宋体"/>
                <w:szCs w:val="21"/>
              </w:rPr>
              <w:t>电源、建筑智能化系统集成、智能照明、安防监控系统、计算机软硬件开发销售、电子产品开发与销售；工程机械租赁与销售。</w:t>
            </w:r>
          </w:p>
          <w:p>
            <w:pPr>
              <w:rPr>
                <w:rFonts w:ascii="宋体" w:hAnsi="宋体" w:cs="宋体"/>
                <w:szCs w:val="21"/>
              </w:rPr>
            </w:pPr>
            <w:r>
              <w:rPr>
                <w:rFonts w:ascii="宋体" w:hAnsi="宋体" w:cs="宋体"/>
                <w:szCs w:val="21"/>
              </w:rPr>
              <w:t> </w:t>
            </w:r>
            <w:r>
              <w:rPr>
                <w:rFonts w:hint="eastAsia" w:ascii="宋体" w:hAnsi="宋体" w:cs="宋体"/>
                <w:szCs w:val="21"/>
              </w:rPr>
              <w:t>公司的主要客户群为内蒙古的企业等；公司采用总经理负责制，层层把关，让用户真正放心</w:t>
            </w:r>
          </w:p>
          <w:p>
            <w:r>
              <w:rPr>
                <w:rFonts w:hint="eastAsia" w:ascii="宋体" w:hAnsi="宋体" w:cs="宋体"/>
                <w:szCs w:val="21"/>
              </w:rPr>
              <w:t>远程</w:t>
            </w:r>
            <w:r>
              <w:rPr>
                <w:rFonts w:ascii="宋体" w:hAnsi="宋体" w:cs="宋体"/>
                <w:szCs w:val="21"/>
              </w:rPr>
              <w:t>见到营业执照，见附件。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w:t>
            </w:r>
          </w:p>
          <w:p>
            <w:pPr>
              <w:autoSpaceDE w:val="0"/>
              <w:autoSpaceDN w:val="0"/>
              <w:adjustRightInd w:val="0"/>
              <w:spacing w:line="360" w:lineRule="auto"/>
              <w:ind w:firstLine="420" w:firstLineChars="200"/>
            </w:pPr>
            <w:r>
              <w:rPr>
                <w:rFonts w:hint="eastAsia" w:ascii="宋体" w:hAnsi="宋体" w:cs="宋体"/>
                <w:szCs w:val="21"/>
              </w:rPr>
              <w:t>公司各部门按相关文件规定对这些相关方及其要求的相关信息进行定期的监视和评审，以便及时调整公司战略，适应市场的需求。</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autoSpaceDE w:val="0"/>
              <w:autoSpaceDN w:val="0"/>
              <w:adjustRightInd w:val="0"/>
              <w:spacing w:line="360" w:lineRule="auto"/>
              <w:rPr>
                <w:rFonts w:hint="eastAsia" w:ascii="华文中宋" w:hAnsi="华文中宋" w:eastAsia="华文中宋" w:cs="宋体"/>
                <w:b/>
                <w:bCs/>
                <w:color w:val="000000"/>
              </w:rPr>
            </w:pPr>
            <w:r>
              <w:rPr>
                <w:rFonts w:hint="eastAsia" w:ascii="华文中宋" w:hAnsi="华文中宋" w:eastAsia="华文中宋" w:cs="宋体"/>
                <w:b/>
                <w:bCs/>
                <w:color w:val="000000"/>
              </w:rPr>
              <w:t>质量优良，信誉第一；</w:t>
            </w:r>
          </w:p>
          <w:p>
            <w:pPr>
              <w:autoSpaceDE w:val="0"/>
              <w:autoSpaceDN w:val="0"/>
              <w:adjustRightInd w:val="0"/>
              <w:spacing w:line="360" w:lineRule="auto"/>
              <w:rPr>
                <w:rFonts w:hint="eastAsia" w:ascii="华文中宋" w:hAnsi="华文中宋" w:eastAsia="华文中宋" w:cs="宋体"/>
                <w:b/>
                <w:bCs/>
                <w:color w:val="000000"/>
              </w:rPr>
            </w:pPr>
            <w:r>
              <w:rPr>
                <w:rFonts w:hint="eastAsia" w:ascii="华文中宋" w:hAnsi="华文中宋" w:eastAsia="华文中宋" w:cs="宋体"/>
                <w:b/>
                <w:bCs/>
                <w:color w:val="000000"/>
              </w:rPr>
              <w:t>节能降耗，</w:t>
            </w:r>
            <w:r>
              <w:rPr>
                <w:rFonts w:hint="eastAsia" w:ascii="华文中宋" w:hAnsi="华文中宋" w:eastAsia="华文中宋" w:cs="宋体"/>
                <w:b/>
                <w:color w:val="000000"/>
              </w:rPr>
              <w:t>保护环境</w:t>
            </w:r>
            <w:r>
              <w:rPr>
                <w:rFonts w:hint="eastAsia" w:ascii="华文中宋" w:hAnsi="华文中宋" w:eastAsia="华文中宋" w:cs="宋体"/>
                <w:b/>
                <w:bCs/>
                <w:color w:val="000000"/>
              </w:rPr>
              <w:t>；</w:t>
            </w:r>
          </w:p>
          <w:p>
            <w:pPr>
              <w:autoSpaceDE w:val="0"/>
              <w:autoSpaceDN w:val="0"/>
              <w:adjustRightInd w:val="0"/>
              <w:spacing w:line="360" w:lineRule="auto"/>
              <w:rPr>
                <w:rFonts w:hint="eastAsia" w:ascii="华文中宋" w:hAnsi="华文中宋" w:eastAsia="华文中宋" w:cs="宋体"/>
                <w:b/>
                <w:bCs/>
                <w:color w:val="000000"/>
              </w:rPr>
            </w:pPr>
            <w:r>
              <w:rPr>
                <w:rFonts w:hint="eastAsia" w:ascii="华文中宋" w:hAnsi="华文中宋" w:eastAsia="华文中宋" w:cs="宋体"/>
                <w:b/>
                <w:bCs/>
                <w:color w:val="000000"/>
              </w:rPr>
              <w:t>健康安全，以人为本；</w:t>
            </w:r>
          </w:p>
          <w:p>
            <w:pPr>
              <w:autoSpaceDE w:val="0"/>
              <w:autoSpaceDN w:val="0"/>
              <w:adjustRightInd w:val="0"/>
              <w:spacing w:line="360" w:lineRule="auto"/>
              <w:rPr>
                <w:rFonts w:ascii="华文中宋" w:hAnsi="华文中宋" w:eastAsia="华文中宋" w:cs="宋体"/>
                <w:b/>
                <w:bCs/>
                <w:color w:val="000000"/>
              </w:rPr>
            </w:pPr>
            <w:r>
              <w:rPr>
                <w:rFonts w:hint="eastAsia" w:ascii="华文中宋" w:hAnsi="华文中宋" w:eastAsia="华文中宋" w:cs="宋体"/>
                <w:b/>
                <w:color w:val="000000"/>
              </w:rPr>
              <w:t>规范管理，持续改进。</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w:t>
            </w:r>
            <w:r>
              <w:rPr>
                <w:rFonts w:hint="eastAsia"/>
              </w:rPr>
              <w:t>高鼎</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高鼎</w:t>
            </w:r>
            <w:r>
              <w:rPr>
                <w:rFonts w:hint="eastAsia" w:ascii="宋体" w:hAnsi="宋体" w:cs="宋体"/>
                <w:szCs w:val="21"/>
              </w:rPr>
              <w:t>总经理说管理评审时对方针的持续适宜性进行了评审，有评审记录。</w:t>
            </w:r>
          </w:p>
          <w:p>
            <w:pPr>
              <w:spacing w:line="240" w:lineRule="exact"/>
              <w:ind w:left="199" w:leftChars="95"/>
              <w:rPr>
                <w:b/>
                <w:color w:val="000000" w:themeColor="text1"/>
              </w:rPr>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numId w:val="0"/>
              </w:numPr>
              <w:spacing w:line="240" w:lineRule="exact"/>
              <w:ind w:leftChars="0"/>
              <w:rPr>
                <w:rFonts w:hint="eastAsia"/>
              </w:rPr>
            </w:pPr>
            <w:r>
              <w:rPr>
                <w:rFonts w:hint="eastAsia"/>
                <w:lang w:val="en-US" w:eastAsia="zh-CN"/>
              </w:rPr>
              <w:t xml:space="preserve">4 </w:t>
            </w:r>
            <w:r>
              <w:rPr>
                <w:rFonts w:hint="eastAsia"/>
              </w:rPr>
              <w:t>风险识别与控制策划（QMS）</w:t>
            </w:r>
          </w:p>
          <w:p>
            <w:r>
              <w:rPr>
                <w:rFonts w:hint="eastAsia"/>
              </w:rPr>
              <w:t>该公司识别出来以下风险：</w:t>
            </w:r>
          </w:p>
          <w:tbl>
            <w:tblPr>
              <w:tblStyle w:val="7"/>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6"/>
              <w:gridCol w:w="4389"/>
              <w:gridCol w:w="3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2526" w:type="dxa"/>
                  <w:tcBorders>
                    <w:tl2br w:val="nil"/>
                    <w:tr2bl w:val="nil"/>
                  </w:tcBorders>
                  <w:vAlign w:val="center"/>
                </w:tcPr>
                <w:p>
                  <w:pPr>
                    <w:jc w:val="center"/>
                    <w:rPr>
                      <w:rFonts w:ascii="宋体" w:hAnsi="宋体" w:cs="宋体"/>
                      <w:b/>
                      <w:bCs/>
                      <w:szCs w:val="21"/>
                    </w:rPr>
                  </w:pPr>
                  <w:r>
                    <w:rPr>
                      <w:rFonts w:hint="eastAsia" w:ascii="宋体" w:hAnsi="宋体"/>
                      <w:b/>
                      <w:szCs w:val="21"/>
                    </w:rPr>
                    <w:t>风险识别</w:t>
                  </w:r>
                </w:p>
              </w:tc>
              <w:tc>
                <w:tcPr>
                  <w:tcW w:w="4389" w:type="dxa"/>
                  <w:tcBorders>
                    <w:tl2br w:val="nil"/>
                    <w:tr2bl w:val="nil"/>
                  </w:tcBorders>
                  <w:vAlign w:val="center"/>
                </w:tcPr>
                <w:p>
                  <w:pPr>
                    <w:jc w:val="center"/>
                    <w:rPr>
                      <w:rFonts w:ascii="宋体" w:hAnsi="宋体" w:cs="宋体"/>
                      <w:b/>
                      <w:bCs/>
                      <w:szCs w:val="21"/>
                    </w:rPr>
                  </w:pPr>
                  <w:r>
                    <w:rPr>
                      <w:rFonts w:hint="eastAsia" w:ascii="宋体" w:hAnsi="宋体" w:cs="宋体"/>
                      <w:b/>
                      <w:bCs/>
                      <w:szCs w:val="21"/>
                    </w:rPr>
                    <w:t>风险描述</w:t>
                  </w:r>
                </w:p>
              </w:tc>
              <w:tc>
                <w:tcPr>
                  <w:tcW w:w="3423" w:type="dxa"/>
                  <w:tcBorders>
                    <w:tl2br w:val="nil"/>
                    <w:tr2bl w:val="nil"/>
                  </w:tcBorders>
                  <w:vAlign w:val="center"/>
                </w:tcPr>
                <w:p>
                  <w:pPr>
                    <w:jc w:val="center"/>
                    <w:rPr>
                      <w:rFonts w:ascii="宋体" w:hAnsi="宋体" w:cs="宋体"/>
                      <w:b/>
                      <w:bCs/>
                      <w:szCs w:val="21"/>
                    </w:rPr>
                  </w:pPr>
                  <w:r>
                    <w:rPr>
                      <w:rFonts w:hint="eastAsia" w:ascii="宋体" w:hAnsi="宋体"/>
                      <w:b/>
                      <w:szCs w:val="21"/>
                    </w:rPr>
                    <w:t>风险分析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526" w:type="dxa"/>
                  <w:tcBorders>
                    <w:tl2br w:val="nil"/>
                    <w:tr2bl w:val="nil"/>
                  </w:tcBorders>
                </w:tcPr>
                <w:p>
                  <w:pPr>
                    <w:rPr>
                      <w:rFonts w:hint="eastAsia" w:ascii="宋体" w:hAnsi="宋体" w:cs="宋体"/>
                      <w:szCs w:val="21"/>
                    </w:rPr>
                  </w:pPr>
                  <w:r>
                    <w:rPr>
                      <w:rFonts w:hint="eastAsia" w:ascii="宋体" w:hAnsi="宋体" w:cs="宋体"/>
                      <w:szCs w:val="21"/>
                    </w:rPr>
                    <w:t>法律、法规的变化</w:t>
                  </w:r>
                </w:p>
              </w:tc>
              <w:tc>
                <w:tcPr>
                  <w:tcW w:w="4389" w:type="dxa"/>
                  <w:tcBorders>
                    <w:tl2br w:val="nil"/>
                    <w:tr2bl w:val="nil"/>
                  </w:tcBorders>
                </w:tcPr>
                <w:p>
                  <w:pPr>
                    <w:rPr>
                      <w:rFonts w:hint="eastAsia" w:ascii="宋体" w:hAnsi="宋体" w:cs="宋体"/>
                      <w:szCs w:val="21"/>
                    </w:rPr>
                  </w:pPr>
                  <w:r>
                    <w:rPr>
                      <w:rFonts w:hint="eastAsia" w:ascii="宋体" w:hAnsi="宋体" w:cs="宋体"/>
                      <w:szCs w:val="21"/>
                    </w:rPr>
                    <w:t>由于当地法律法规变化，导致所在行业市场需求急剧降低，从而导致销售目标难以实现</w:t>
                  </w:r>
                </w:p>
              </w:tc>
              <w:tc>
                <w:tcPr>
                  <w:tcW w:w="3423" w:type="dxa"/>
                  <w:tcBorders>
                    <w:tl2br w:val="nil"/>
                    <w:tr2bl w:val="nil"/>
                  </w:tcBorders>
                </w:tcPr>
                <w:p>
                  <w:pPr>
                    <w:rPr>
                      <w:rFonts w:hint="eastAsia" w:ascii="宋体" w:hAnsi="宋体" w:cs="宋体"/>
                      <w:szCs w:val="21"/>
                    </w:rPr>
                  </w:pPr>
                  <w:r>
                    <w:rPr>
                      <w:rFonts w:hint="eastAsia" w:ascii="宋体" w:hAnsi="宋体" w:cs="宋体"/>
                      <w:szCs w:val="21"/>
                    </w:rPr>
                    <w:t>顾客按先后顺序，定期给厂家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6" w:type="dxa"/>
                  <w:tcBorders>
                    <w:tl2br w:val="nil"/>
                    <w:tr2bl w:val="nil"/>
                  </w:tcBorders>
                </w:tcPr>
                <w:p>
                  <w:pPr>
                    <w:rPr>
                      <w:rFonts w:hint="eastAsia" w:ascii="宋体" w:hAnsi="宋体" w:cs="宋体"/>
                      <w:szCs w:val="21"/>
                    </w:rPr>
                  </w:pPr>
                  <w:r>
                    <w:rPr>
                      <w:rFonts w:hint="eastAsia" w:ascii="宋体" w:hAnsi="宋体" w:cs="宋体"/>
                      <w:szCs w:val="21"/>
                    </w:rPr>
                    <w:t>人员流动</w:t>
                  </w:r>
                </w:p>
              </w:tc>
              <w:tc>
                <w:tcPr>
                  <w:tcW w:w="4389" w:type="dxa"/>
                  <w:tcBorders>
                    <w:tl2br w:val="nil"/>
                    <w:tr2bl w:val="nil"/>
                  </w:tcBorders>
                </w:tcPr>
                <w:p>
                  <w:pPr>
                    <w:rPr>
                      <w:rFonts w:hint="eastAsia" w:ascii="宋体" w:hAnsi="宋体" w:cs="宋体"/>
                      <w:szCs w:val="21"/>
                    </w:rPr>
                  </w:pPr>
                  <w:r>
                    <w:rPr>
                      <w:rFonts w:hint="eastAsia" w:ascii="宋体" w:hAnsi="宋体" w:cs="宋体"/>
                      <w:szCs w:val="21"/>
                    </w:rPr>
                    <w:t>人员流动性大</w:t>
                  </w:r>
                </w:p>
              </w:tc>
              <w:tc>
                <w:tcPr>
                  <w:tcW w:w="3423" w:type="dxa"/>
                  <w:tcBorders>
                    <w:tl2br w:val="nil"/>
                    <w:tr2bl w:val="nil"/>
                  </w:tcBorders>
                </w:tcPr>
                <w:p>
                  <w:pPr>
                    <w:rPr>
                      <w:rFonts w:hint="eastAsia" w:ascii="宋体" w:hAnsi="宋体" w:cs="宋体"/>
                      <w:szCs w:val="21"/>
                    </w:rPr>
                  </w:pPr>
                  <w:r>
                    <w:rPr>
                      <w:rFonts w:hint="eastAsia" w:ascii="宋体" w:hAnsi="宋体" w:cs="宋体"/>
                      <w:szCs w:val="21"/>
                    </w:rPr>
                    <w:t>公司工资水平缺乏竞争力，导致人员流动到较高薪酬企业。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26" w:type="dxa"/>
                  <w:tcBorders>
                    <w:tl2br w:val="nil"/>
                    <w:tr2bl w:val="nil"/>
                  </w:tcBorders>
                </w:tcPr>
                <w:p>
                  <w:pPr>
                    <w:rPr>
                      <w:rFonts w:hint="eastAsia" w:ascii="宋体" w:hAnsi="宋体" w:cs="宋体"/>
                      <w:szCs w:val="21"/>
                    </w:rPr>
                  </w:pPr>
                  <w:r>
                    <w:rPr>
                      <w:rFonts w:hint="eastAsia" w:ascii="宋体" w:hAnsi="宋体" w:cs="宋体"/>
                      <w:szCs w:val="21"/>
                    </w:rPr>
                    <w:t>客户投诉和抱怨</w:t>
                  </w:r>
                </w:p>
              </w:tc>
              <w:tc>
                <w:tcPr>
                  <w:tcW w:w="4389" w:type="dxa"/>
                  <w:tcBorders>
                    <w:tl2br w:val="nil"/>
                    <w:tr2bl w:val="nil"/>
                  </w:tcBorders>
                </w:tcPr>
                <w:p>
                  <w:pPr>
                    <w:rPr>
                      <w:rFonts w:hint="eastAsia" w:ascii="宋体" w:hAnsi="宋体" w:cs="宋体"/>
                      <w:szCs w:val="21"/>
                    </w:rPr>
                  </w:pPr>
                  <w:r>
                    <w:rPr>
                      <w:rFonts w:hint="eastAsia" w:ascii="宋体" w:hAnsi="宋体" w:cs="宋体"/>
                      <w:szCs w:val="21"/>
                    </w:rPr>
                    <w:t>因产品质量未能满足要求，引发顾客强烈不满进而选择放弃合作</w:t>
                  </w:r>
                </w:p>
              </w:tc>
              <w:tc>
                <w:tcPr>
                  <w:tcW w:w="3423" w:type="dxa"/>
                  <w:tcBorders>
                    <w:tl2br w:val="nil"/>
                    <w:tr2bl w:val="nil"/>
                  </w:tcBorders>
                </w:tcPr>
                <w:p>
                  <w:pPr>
                    <w:rPr>
                      <w:rFonts w:hint="eastAsia" w:ascii="宋体" w:hAnsi="宋体" w:cs="宋体"/>
                      <w:szCs w:val="21"/>
                    </w:rPr>
                  </w:pPr>
                  <w:r>
                    <w:rPr>
                      <w:rFonts w:hint="eastAsia" w:ascii="宋体" w:hAnsi="宋体" w:cs="宋体"/>
                      <w:szCs w:val="21"/>
                    </w:rPr>
                    <w:t>采购产品质量控制不到位，导致产品交付顾客后无法正常使用。</w:t>
                  </w:r>
                </w:p>
              </w:tc>
            </w:tr>
          </w:tbl>
          <w:p>
            <w:pPr>
              <w:pStyle w:val="2"/>
              <w:numPr>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540"/>
              </w:tabs>
              <w:spacing w:line="300" w:lineRule="exact"/>
              <w:ind w:left="201" w:hanging="210" w:hangingChars="100"/>
              <w:rPr>
                <w:rFonts w:ascii="宋体" w:hAnsi="宋体"/>
                <w:b/>
                <w:color w:val="000000" w:themeColor="text1"/>
                <w:sz w:val="20"/>
                <w:szCs w:val="20"/>
                <w:u w:val="single"/>
              </w:rPr>
            </w:pPr>
            <w:r>
              <w:rPr>
                <w:rFonts w:hint="eastAsia" w:asciiTheme="minorEastAsia" w:hAnsiTheme="minorEastAsia" w:eastAsiaTheme="minorEastAsia" w:cstheme="minorEastAsia"/>
                <w:b w:val="0"/>
                <w:bCs w:val="0"/>
                <w:sz w:val="21"/>
                <w:szCs w:val="21"/>
              </w:rPr>
              <w:t>业务洽谈→合同评审→合同签订→供方评定→签订采购合同→供方发货→交付验收→满意度调查</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：无</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 xml:space="preserve"> </w:t>
            </w:r>
            <w:r>
              <w:rPr>
                <w:rFonts w:hint="eastAsia"/>
                <w:lang w:val="zh-CN" w:eastAsia="zh-CN"/>
              </w:rPr>
              <w:t>服务过程，有确认记录，见</w:t>
            </w:r>
            <w:r>
              <w:rPr>
                <w:rFonts w:hint="eastAsia"/>
                <w:lang w:val="en-US" w:eastAsia="zh-CN"/>
              </w:rPr>
              <w:t>Q8.5.1</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2" o:spid="_x0000_s2052"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ascii="宋体" w:hAnsi="宋体" w:cs="Times New Roman"/>
                <w:color w:val="auto"/>
                <w:sz w:val="21"/>
                <w:szCs w:val="21"/>
                <w:u w:val="none"/>
              </w:rPr>
              <w:t>公司</w:t>
            </w:r>
            <w:r>
              <w:rPr>
                <w:rFonts w:hint="eastAsia" w:ascii="宋体" w:hAnsi="宋体" w:cs="Times New Roman"/>
                <w:color w:val="auto"/>
                <w:sz w:val="21"/>
                <w:szCs w:val="21"/>
                <w:u w:val="none"/>
                <w:lang w:eastAsia="zh-CN"/>
              </w:rPr>
              <w:t>的产品销售</w:t>
            </w:r>
            <w:r>
              <w:rPr>
                <w:rFonts w:hint="eastAsia" w:ascii="宋体" w:hAnsi="宋体" w:cs="Times New Roman"/>
                <w:color w:val="auto"/>
                <w:sz w:val="21"/>
                <w:szCs w:val="21"/>
                <w:u w:val="none"/>
              </w:rPr>
              <w:t>,</w:t>
            </w:r>
            <w:r>
              <w:rPr>
                <w:rFonts w:hint="eastAsia" w:ascii="宋体" w:hAnsi="宋体" w:cs="Times New Roman"/>
                <w:color w:val="auto"/>
                <w:sz w:val="21"/>
                <w:szCs w:val="21"/>
                <w:u w:val="none"/>
                <w:lang w:eastAsia="zh-CN"/>
              </w:rPr>
              <w:t>根据常规的销售模式进行，</w:t>
            </w:r>
            <w:r>
              <w:rPr>
                <w:rFonts w:hint="eastAsia" w:ascii="宋体" w:hAnsi="宋体" w:cs="Times New Roman"/>
                <w:color w:val="auto"/>
                <w:sz w:val="21"/>
                <w:szCs w:val="21"/>
                <w:u w:val="none"/>
              </w:rPr>
              <w:t>因此标准8.3条款“产品和服务的设计和开发”要求不适用。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见</w:t>
            </w:r>
            <w:r>
              <w:rPr>
                <w:rFonts w:hint="eastAsia" w:asciiTheme="minorEastAsia" w:hAnsiTheme="minorEastAsia" w:eastAsiaTheme="minorEastAsia" w:cstheme="minorEastAsia"/>
                <w:color w:val="auto"/>
                <w:sz w:val="21"/>
                <w:szCs w:val="21"/>
              </w:rPr>
              <w:t>《环境因素识别与评价控制程序》，经查基本符合标准要求。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w:t>
            </w: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rPr>
              <w:t>包括固废废弃、宣传册的废弃、意外火灾、原材料损耗、资源的消耗等。</w:t>
            </w:r>
          </w:p>
          <w:p>
            <w:pPr>
              <w:spacing w:line="300" w:lineRule="exact"/>
              <w:rPr>
                <w:b/>
                <w:color w:val="000000" w:themeColor="text1"/>
                <w:sz w:val="20"/>
                <w:szCs w:val="20"/>
              </w:rPr>
            </w:pPr>
            <w:r>
              <w:rPr>
                <w:rFonts w:hint="eastAsia" w:asciiTheme="minorEastAsia" w:hAnsiTheme="minorEastAsia" w:eastAsiaTheme="minorEastAsia" w:cstheme="minorEastAsia"/>
                <w:color w:val="auto"/>
                <w:sz w:val="21"/>
                <w:szCs w:val="21"/>
              </w:rPr>
              <w:t>可以提供《重要环境因素清单》，其中涉及</w:t>
            </w: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rPr>
              <w:t>的重要环境因素：</w:t>
            </w:r>
            <w:r>
              <w:rPr>
                <w:rFonts w:hint="eastAsia" w:asciiTheme="minorEastAsia" w:hAnsiTheme="minorEastAsia" w:eastAsiaTheme="minorEastAsia" w:cstheme="minorEastAsia"/>
                <w:sz w:val="21"/>
                <w:szCs w:val="21"/>
              </w:rPr>
              <w:t>1. 潜在火灾事故发生2. 固体废弃物处理</w:t>
            </w:r>
            <w:r>
              <w:rPr>
                <w:rFonts w:hint="eastAsia" w:asciiTheme="minorEastAsia" w:hAnsiTheme="minorEastAsia" w:eastAsiaTheme="minorEastAsia" w:cstheme="minorEastAsia"/>
                <w:color w:val="auto"/>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pStyle w:val="2"/>
              <w:ind w:firstLine="230" w:firstLineChars="100"/>
            </w:pPr>
            <w:r>
              <w:rPr>
                <w:rFonts w:hint="eastAsia" w:asciiTheme="minorEastAsia" w:hAnsiTheme="minorEastAsia" w:eastAsiaTheme="minorEastAsia" w:cstheme="minorEastAsia"/>
                <w:sz w:val="21"/>
                <w:szCs w:val="21"/>
              </w:rPr>
              <w:t>提供《</w:t>
            </w:r>
            <w:r>
              <w:rPr>
                <w:rFonts w:hint="eastAsia" w:asciiTheme="minorEastAsia" w:hAnsiTheme="minorEastAsia" w:eastAsiaTheme="minorEastAsia" w:cstheme="minorEastAsia"/>
                <w:bCs/>
                <w:spacing w:val="10"/>
                <w:sz w:val="21"/>
                <w:szCs w:val="21"/>
              </w:rPr>
              <w:t>危险源辨识与风险评价管理程序》，</w:t>
            </w:r>
            <w:r>
              <w:rPr>
                <w:rFonts w:hint="eastAsia" w:asciiTheme="minorEastAsia" w:hAnsiTheme="minorEastAsia" w:eastAsiaTheme="minorEastAsia" w:cstheme="minorEastAsia"/>
                <w:sz w:val="21"/>
                <w:szCs w:val="21"/>
              </w:rPr>
              <w:t>对影响职业健康安全的危险源，评价其风险程度及级别，不可接受风险评价的标准和更新的时机,并确定更新不可接受风险因素从而进行有效控制等方面的管理要求进行了规定，满足要求。提供的：“危险源识别与风险评价表”、“不可接受风险源清单”，评价考虑了将来、状态、可能导致的事件，并进行了评价，用打分法考虑了法规符合性、发生频次、影响范围等, 通过是非法，共识别出不可接受风险3项，涉及：</w:t>
            </w:r>
            <w:r>
              <w:rPr>
                <w:rFonts w:hint="eastAsia" w:asciiTheme="minorEastAsia" w:hAnsiTheme="minorEastAsia" w:eastAsiaTheme="minorEastAsia" w:cstheme="minorEastAsia"/>
                <w:bCs/>
                <w:sz w:val="21"/>
                <w:szCs w:val="21"/>
              </w:rPr>
              <w:t>潜在火灾、触电、新冠肺炎</w:t>
            </w:r>
            <w:r>
              <w:rPr>
                <w:rFonts w:hint="eastAsia" w:asciiTheme="minorEastAsia" w:hAnsiTheme="minorEastAsia" w:eastAsiaTheme="minorEastAsia" w:cstheme="minorEastAsia"/>
                <w:sz w:val="21"/>
                <w:szCs w:val="21"/>
              </w:rPr>
              <w:t>，评价符合程序要求及公司的实际情况。对危险源的控制措施包括制定管理制度、监督检查、应急预案、培训等。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cs="宋体"/>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p>
            <w:pPr>
              <w:tabs>
                <w:tab w:val="left" w:pos="0"/>
              </w:tabs>
              <w:spacing w:line="240" w:lineRule="exact"/>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80" w:lineRule="exact"/>
              <w:ind w:firstLine="420" w:firstLineChars="200"/>
            </w:pPr>
            <w:r>
              <w:rPr>
                <w:rFonts w:hint="eastAsia"/>
              </w:rPr>
              <w:t>公司管理目标是：</w:t>
            </w:r>
          </w:p>
          <w:p>
            <w:pPr>
              <w:numPr>
                <w:ilvl w:val="0"/>
                <w:numId w:val="4"/>
              </w:numPr>
              <w:ind w:firstLine="1260" w:firstLineChars="600"/>
              <w:rPr>
                <w:rFonts w:hAnsi="宋体" w:cs="宋体"/>
                <w:kern w:val="0"/>
              </w:rPr>
            </w:pPr>
            <w:r>
              <w:rPr>
                <w:rFonts w:hAnsi="宋体" w:cs="宋体"/>
                <w:kern w:val="0"/>
              </w:rPr>
              <w:t>销售产品合格率100%；</w:t>
            </w:r>
          </w:p>
          <w:p>
            <w:pPr>
              <w:numPr>
                <w:ilvl w:val="0"/>
                <w:numId w:val="4"/>
              </w:numPr>
              <w:ind w:firstLine="1260" w:firstLineChars="600"/>
              <w:rPr>
                <w:rFonts w:hAnsi="宋体" w:cs="宋体"/>
                <w:kern w:val="0"/>
              </w:rPr>
            </w:pPr>
            <w:r>
              <w:rPr>
                <w:rFonts w:hAnsi="宋体" w:cs="宋体"/>
                <w:kern w:val="0"/>
              </w:rPr>
              <w:t>顾客满意率达95%以上；</w:t>
            </w:r>
          </w:p>
          <w:p>
            <w:pPr>
              <w:numPr>
                <w:ilvl w:val="0"/>
                <w:numId w:val="4"/>
              </w:numPr>
              <w:ind w:firstLine="1260" w:firstLineChars="600"/>
              <w:rPr>
                <w:rFonts w:hAnsi="宋体" w:cs="宋体"/>
                <w:kern w:val="0"/>
              </w:rPr>
            </w:pPr>
            <w:r>
              <w:rPr>
                <w:rFonts w:hAnsi="宋体" w:cs="宋体"/>
                <w:kern w:val="0"/>
              </w:rPr>
              <w:t>固体废弃物分类收集处理率100%</w:t>
            </w:r>
          </w:p>
          <w:p>
            <w:pPr>
              <w:numPr>
                <w:ilvl w:val="0"/>
                <w:numId w:val="4"/>
              </w:numPr>
              <w:ind w:firstLine="1260" w:firstLineChars="600"/>
              <w:rPr>
                <w:rFonts w:hAnsi="宋体" w:cs="宋体"/>
                <w:kern w:val="0"/>
              </w:rPr>
            </w:pPr>
            <w:r>
              <w:rPr>
                <w:rFonts w:hAnsi="宋体" w:cs="宋体"/>
                <w:kern w:val="0"/>
              </w:rPr>
              <w:t>安全事故发生率0</w:t>
            </w:r>
          </w:p>
          <w:p>
            <w:pPr>
              <w:numPr>
                <w:ilvl w:val="0"/>
                <w:numId w:val="4"/>
              </w:numPr>
              <w:ind w:firstLine="1260" w:firstLineChars="600"/>
              <w:rPr>
                <w:rFonts w:hAnsi="宋体" w:cs="宋体"/>
                <w:kern w:val="0"/>
              </w:rPr>
            </w:pPr>
            <w:r>
              <w:rPr>
                <w:rFonts w:hAnsi="宋体" w:cs="宋体"/>
                <w:kern w:val="0"/>
              </w:rPr>
              <w:t>火灾事故发生率0</w:t>
            </w:r>
          </w:p>
          <w:p>
            <w:pPr>
              <w:spacing w:line="280" w:lineRule="exact"/>
              <w:ind w:firstLine="420" w:firstLineChars="200"/>
            </w:pPr>
          </w:p>
          <w:p>
            <w:pPr>
              <w:spacing w:line="280" w:lineRule="exact"/>
              <w:ind w:firstLine="420" w:firstLineChars="200"/>
            </w:pPr>
            <w:r>
              <w:rPr>
                <w:rFonts w:hint="eastAsia"/>
              </w:rPr>
              <w:t>目标可测量，与公司管理方针一致。</w:t>
            </w:r>
          </w:p>
          <w:p>
            <w:pPr>
              <w:spacing w:line="280" w:lineRule="exact"/>
            </w:pPr>
            <w:r>
              <w:rPr>
                <w:rFonts w:hint="eastAsia"/>
              </w:rPr>
              <w:t>每年由综合部按公司管理目标考核要求统计考核公司管理目标完成情况，提交管理评审会议。查到今年1月-</w:t>
            </w:r>
            <w:r>
              <w:t>3</w:t>
            </w:r>
            <w:r>
              <w:rPr>
                <w:rFonts w:hint="eastAsia"/>
              </w:rPr>
              <w:t>月公司管理目标完成情况，各项目标均已完成，考核部门综合部。</w:t>
            </w:r>
          </w:p>
          <w:p>
            <w:pPr>
              <w:spacing w:line="240" w:lineRule="exact"/>
              <w:rPr>
                <w:rFonts w:ascii="宋体" w:hAnsi="宋体"/>
                <w:b/>
                <w:color w:val="000000" w:themeColor="text1"/>
              </w:rPr>
            </w:pPr>
            <w:r>
              <w:rPr>
                <w:rFonts w:hint="eastAsia"/>
              </w:rPr>
              <w:t>针对重要环境因素、不可接受风险制订了管理方案并予以实施，基本有效，详见行政综合部该条款审核记录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见</w:t>
            </w:r>
            <w:r>
              <w:rPr>
                <w:rFonts w:hint="eastAsia" w:asciiTheme="minorEastAsia" w:hAnsiTheme="minorEastAsia" w:eastAsiaTheme="minorEastAsia" w:cstheme="minorEastAsia"/>
                <w:color w:val="auto"/>
                <w:sz w:val="21"/>
                <w:szCs w:val="21"/>
              </w:rPr>
              <w:t>管理手册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质量/环境/职业健康安全管理程序</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文件架构：手册一本、程序文件、三层次文件（作业指导书、规章制度等）、记录表格</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目前</w:t>
            </w: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纸质文件和少部分是电子版；</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自编文件：《受控文件清单》；</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外来文件：《法律法规和其他要求清单》（见“法律法规和其他要求”部分的审核记录）</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有《文件发放登记表》</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目前无</w:t>
            </w:r>
            <w:r>
              <w:rPr>
                <w:rFonts w:hint="eastAsia" w:asciiTheme="minorEastAsia" w:hAnsiTheme="minorEastAsia" w:eastAsiaTheme="minorEastAsia" w:cstheme="minorEastAsia"/>
                <w:color w:val="auto"/>
                <w:sz w:val="21"/>
                <w:szCs w:val="21"/>
              </w:rPr>
              <w:t>文件的更改</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有《记录清单》；记录保存期基本是三年；目前是纸质记录和电子版</w:t>
            </w:r>
            <w:r>
              <w:rPr>
                <w:rFonts w:hint="eastAsia" w:asciiTheme="minorEastAsia" w:hAnsiTheme="minorEastAsia" w:eastAsiaTheme="minorEastAsia" w:cstheme="minorEastAsia"/>
                <w:color w:val="auto"/>
                <w:sz w:val="21"/>
                <w:szCs w:val="21"/>
                <w:lang w:val="en-US" w:eastAsia="zh-CN"/>
              </w:rPr>
              <w:t>两种</w:t>
            </w:r>
            <w:r>
              <w:rPr>
                <w:rFonts w:hint="eastAsia" w:asciiTheme="minorEastAsia" w:hAnsiTheme="minorEastAsia" w:eastAsiaTheme="minorEastAsia" w:cstheme="minorEastAsia"/>
                <w:color w:val="auto"/>
                <w:sz w:val="21"/>
                <w:szCs w:val="21"/>
              </w:rPr>
              <w:t>；由办公室统一保存。</w:t>
            </w:r>
          </w:p>
          <w:p>
            <w:pPr>
              <w:tabs>
                <w:tab w:val="left" w:pos="540"/>
              </w:tabs>
              <w:spacing w:line="24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1、组织配置了适宜的人员：如管理人员、业务人员、财务等；人员配置基本满足日常管理体系运行要求；</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2、现场查看，该受审核方未涉及到特殊作业，以及特种作业人员。</w:t>
            </w:r>
          </w:p>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szCs w:val="21"/>
              </w:rPr>
              <w:t>3、组织通过对供应商的人员和设备等进行了评价，经过评价确定，供应商配备了具备有能保持稳定提供产品的能力。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20" w:firstLineChars="200"/>
              <w:rPr>
                <w:rFonts w:ascii="宋体" w:hAnsi="宋体"/>
                <w:b/>
                <w:color w:val="000000" w:themeColor="text1"/>
                <w:sz w:val="20"/>
                <w:szCs w:val="20"/>
              </w:rPr>
            </w:pPr>
            <w:r>
              <w:rPr>
                <w:rFonts w:hint="eastAsia" w:cs="宋体"/>
              </w:rPr>
              <w:t>查设备台帐，主要是办公设备，包括：</w:t>
            </w:r>
            <w:r>
              <w:rPr>
                <w:rFonts w:hint="eastAsia"/>
                <w:sz w:val="21"/>
                <w:szCs w:val="21"/>
                <w:lang w:eastAsia="zh-CN"/>
              </w:rPr>
              <w:t>电脑、电话、一体机、</w:t>
            </w:r>
            <w:r>
              <w:rPr>
                <w:rFonts w:hint="eastAsia"/>
                <w:sz w:val="21"/>
                <w:szCs w:val="21"/>
                <w:lang w:val="en-US" w:eastAsia="zh-CN"/>
              </w:rPr>
              <w:t>办公桌椅、展板、文件柜</w:t>
            </w:r>
            <w:r>
              <w:rPr>
                <w:rFonts w:hint="eastAsia" w:cs="宋体"/>
              </w:rPr>
              <w:t>等</w:t>
            </w:r>
            <w:r>
              <w:rPr>
                <w:rFonts w:hint="eastAsia" w:cs="宋体"/>
                <w:lang w:eastAsia="zh-CN"/>
              </w:rPr>
              <w:t>，</w:t>
            </w:r>
            <w:r>
              <w:rPr>
                <w:rFonts w:hint="eastAsia"/>
                <w:sz w:val="21"/>
                <w:szCs w:val="21"/>
                <w:lang w:val="en-US" w:eastAsia="zh-CN"/>
              </w:rPr>
              <w:t>办公室</w:t>
            </w:r>
            <w:r>
              <w:rPr>
                <w:rFonts w:hint="eastAsia" w:ascii="Times New Roman" w:hAnsi="Times New Roman"/>
                <w:sz w:val="21"/>
                <w:szCs w:val="21"/>
              </w:rPr>
              <w:t>电脑、传真、打印机及网络运行正常</w:t>
            </w:r>
            <w:r>
              <w:rPr>
                <w:rFonts w:hint="eastAsia"/>
                <w:sz w:val="21"/>
                <w:szCs w:val="21"/>
                <w:lang w:eastAsia="zh-CN"/>
              </w:rPr>
              <w:t>，</w:t>
            </w:r>
            <w:r>
              <w:rPr>
                <w:rFonts w:hint="eastAsia" w:cs="宋体"/>
              </w:rPr>
              <w:t>日常维护保养包括对电脑的定期杀毒，</w:t>
            </w:r>
            <w:r>
              <w:rPr>
                <w:rFonts w:hint="eastAsia" w:cs="宋体"/>
                <w:lang w:eastAsia="zh-CN"/>
              </w:rPr>
              <w:t>其它设备日常维护。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过程运行环境</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 xml:space="preserve">       </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 xml:space="preserve">    </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eastAsia="zh-CN"/>
              </w:rPr>
              <w:t>不涉及，有服务质量评价记录。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80" w:lineRule="exact"/>
              <w:rPr>
                <w:rFonts w:hint="eastAsia" w:asciiTheme="minorEastAsia" w:hAnsiTheme="minorEastAsia" w:eastAsiaTheme="minorEastAsia" w:cstheme="minorEastAsia"/>
                <w:szCs w:val="21"/>
              </w:rPr>
            </w:pPr>
            <w:r>
              <w:rPr>
                <w:rFonts w:hint="eastAsia" w:ascii="宋体" w:hAnsi="宋体"/>
                <w:b/>
                <w:color w:val="000000" w:themeColor="text1"/>
                <w:sz w:val="20"/>
                <w:szCs w:val="20"/>
              </w:rPr>
              <w:t>知识</w:t>
            </w:r>
            <w:r>
              <w:rPr>
                <w:rFonts w:hint="eastAsia" w:ascii="宋体" w:hAnsi="宋体"/>
                <w:b/>
                <w:color w:val="000000" w:themeColor="text1"/>
                <w:sz w:val="20"/>
                <w:szCs w:val="20"/>
                <w:lang w:eastAsia="zh-CN"/>
              </w:rPr>
              <w:t>：</w:t>
            </w:r>
            <w:r>
              <w:rPr>
                <w:rFonts w:hint="eastAsia" w:asciiTheme="minorEastAsia" w:hAnsiTheme="minorEastAsia" w:eastAsiaTheme="minorEastAsia" w:cstheme="minorEastAsia"/>
                <w:szCs w:val="21"/>
              </w:rPr>
              <w:t>编制了知识管理</w:t>
            </w:r>
            <w:r>
              <w:rPr>
                <w:rFonts w:hint="eastAsia" w:asciiTheme="minorEastAsia" w:hAnsiTheme="minorEastAsia" w:eastAsiaTheme="minorEastAsia" w:cstheme="minorEastAsia"/>
                <w:szCs w:val="21"/>
                <w:lang w:eastAsia="zh-CN"/>
              </w:rPr>
              <w:t>办法</w:t>
            </w:r>
            <w:r>
              <w:rPr>
                <w:rFonts w:hint="eastAsia" w:asciiTheme="minorEastAsia" w:hAnsiTheme="minorEastAsia" w:eastAsiaTheme="minorEastAsia" w:cstheme="minorEastAsia"/>
                <w:szCs w:val="21"/>
              </w:rPr>
              <w:t>，组织确定运行过程所需要的知识，包括内部知识、外部知识。</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经组织识别，组织内外部知识包括：</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外部知识、专业知识、管理经验、教训等。</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现场看到组织各部门层次基本有相应的管理制度、岗位职责、工作要求等组织内部知识。此外还通过文件发放、会议传达、专题培训等方式进行内部知识的获得、交流和更新等。</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szCs w:val="21"/>
              </w:rPr>
              <w:t xml:space="preserve">    组织知识在部门管理基本符合标准要求。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 xml:space="preserve"> </w:t>
            </w:r>
            <w:r>
              <w:rPr>
                <w:rFonts w:hint="eastAsia" w:ascii="宋体" w:hAnsi="宋体"/>
                <w:b w:val="0"/>
                <w:bCs/>
                <w:color w:val="000000" w:themeColor="text1"/>
                <w:sz w:val="20"/>
                <w:szCs w:val="20"/>
                <w:lang w:eastAsia="zh-CN"/>
              </w:rPr>
              <w:t>库房未配备灭火器等消防器材，已经开不符合。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 xml:space="preserve">  </w:t>
            </w:r>
            <w:r>
              <w:rPr>
                <w:rFonts w:hint="eastAsia" w:ascii="宋体" w:hAnsi="宋体"/>
                <w:b w:val="0"/>
                <w:bCs/>
                <w:color w:val="000000" w:themeColor="text1"/>
                <w:sz w:val="20"/>
                <w:szCs w:val="20"/>
                <w:lang w:eastAsia="zh-CN"/>
              </w:rPr>
              <w:t>库房未配备灭火器等消防器材，已经开不符合。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leftChars="0"/>
              <w:rPr>
                <w:b/>
                <w:color w:val="000000" w:themeColor="text1"/>
                <w:sz w:val="20"/>
                <w:szCs w:val="20"/>
              </w:rPr>
            </w:pPr>
            <w:r>
              <w:rPr>
                <w:rFonts w:hint="eastAsia" w:asciiTheme="minorEastAsia" w:hAnsiTheme="minorEastAsia" w:eastAsiaTheme="minorEastAsia" w:cstheme="minorEastAsia"/>
                <w:sz w:val="21"/>
                <w:szCs w:val="21"/>
              </w:rPr>
              <w:t>通过</w:t>
            </w:r>
            <w:r>
              <w:rPr>
                <w:rFonts w:hint="eastAsia"/>
              </w:rPr>
              <w:t>方针的管理职责评审</w:t>
            </w:r>
            <w:r>
              <w:rPr>
                <w:rFonts w:hint="eastAsia" w:asciiTheme="minorEastAsia" w:hAnsiTheme="minorEastAsia" w:eastAsiaTheme="minorEastAsia" w:cstheme="minorEastAsia"/>
                <w:sz w:val="21"/>
                <w:szCs w:val="21"/>
              </w:rPr>
              <w:t>，最终得出本公司管理体系是适宜的、充分的、有效的，方针和目标是适宜的和有效的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w:t>
            </w:r>
            <w:r>
              <w:rPr>
                <w:rFonts w:hint="eastAsia" w:cs="宋体" w:asciiTheme="minorEastAsia" w:hAnsiTheme="minorEastAsia" w:eastAsiaTheme="minorEastAsia"/>
                <w:szCs w:val="21"/>
                <w:lang w:val="en-US" w:eastAsia="zh-CN"/>
              </w:rPr>
              <w:t>体系</w:t>
            </w:r>
            <w:r>
              <w:rPr>
                <w:rFonts w:hint="eastAsia" w:cs="宋体" w:asciiTheme="minorEastAsia" w:hAnsiTheme="minorEastAsia" w:eastAsiaTheme="minorEastAsia"/>
                <w:szCs w:val="21"/>
              </w:rPr>
              <w:t>相关的内部沟通和外部信息交流的项目、内容等。如：公布、公开质量方针和质量目标、与客户（监理方）、外部供方等相关产品和服务的沟通等。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《管理手册》中规定了</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lang w:eastAsia="zh-CN"/>
              </w:rPr>
              <w:t>过程受控条件。得到</w:t>
            </w:r>
            <w:r>
              <w:rPr>
                <w:rFonts w:hint="eastAsia" w:asciiTheme="minorEastAsia" w:hAnsiTheme="minorEastAsia" w:eastAsiaTheme="minorEastAsia" w:cstheme="minorEastAsia"/>
                <w:color w:val="auto"/>
                <w:sz w:val="21"/>
                <w:szCs w:val="21"/>
                <w:lang w:val="en-US" w:eastAsia="zh-CN"/>
              </w:rPr>
              <w:t>工作指标、任务单</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lang w:eastAsia="zh-CN"/>
              </w:rPr>
              <w:t>要求，</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lang w:eastAsia="zh-CN"/>
              </w:rPr>
              <w:t>下达</w:t>
            </w:r>
            <w:r>
              <w:rPr>
                <w:rFonts w:hint="eastAsia" w:asciiTheme="minorEastAsia" w:hAnsiTheme="minorEastAsia" w:eastAsiaTheme="minorEastAsia" w:cstheme="minorEastAsia"/>
                <w:color w:val="auto"/>
                <w:sz w:val="21"/>
                <w:szCs w:val="21"/>
                <w:lang w:val="en-US" w:eastAsia="zh-CN"/>
              </w:rPr>
              <w:t>任务单</w:t>
            </w:r>
            <w:r>
              <w:rPr>
                <w:rFonts w:hint="eastAsia" w:asciiTheme="minorEastAsia" w:hAnsiTheme="minorEastAsia" w:eastAsiaTheme="minorEastAsia" w:cstheme="minorEastAsia"/>
                <w:color w:val="auto"/>
                <w:sz w:val="21"/>
                <w:szCs w:val="21"/>
                <w:lang w:eastAsia="zh-CN"/>
              </w:rPr>
              <w:t>，包括</w:t>
            </w:r>
            <w:r>
              <w:rPr>
                <w:rFonts w:hint="eastAsia" w:asciiTheme="minorEastAsia" w:hAnsiTheme="minorEastAsia" w:eastAsiaTheme="minorEastAsia" w:cstheme="minorEastAsia"/>
                <w:color w:val="auto"/>
                <w:sz w:val="21"/>
                <w:szCs w:val="21"/>
                <w:lang w:val="en-US" w:eastAsia="zh-CN"/>
              </w:rPr>
              <w:t>委托单位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项目编号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服务内容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完成时限等</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●获得和使用适宜的监视测量资源：对服务质量进行检查、对顾客满意度进行调查，制定对应表格。</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●抽查过程监视和测量情况，提供了</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rPr>
              <w:t>过程记录及检验记录。对各工序等过程的监控记录予以控制。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●使用适宜的设备和过程环境：有台式电脑、复印机、打印机、传真机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展板等办公用品</w:t>
            </w:r>
            <w:r>
              <w:rPr>
                <w:rFonts w:hint="eastAsia" w:asciiTheme="minorEastAsia" w:hAnsiTheme="minorEastAsia" w:eastAsiaTheme="minorEastAsia" w:cstheme="minorEastAsia"/>
                <w:color w:val="auto"/>
                <w:sz w:val="21"/>
                <w:szCs w:val="21"/>
              </w:rPr>
              <w:t>，可以满足工作需要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设备数量保证，维修及时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查见办公现场宽敞整洁，电脑、传真、打印机及网络运行正常。</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●指派胜任的人员，包括所要求的资格</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见Q7.2记录</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●需要确认的过程：编制了《特殊过程确认准则》，该公司目前经识别确认的特殊过程为</w:t>
            </w:r>
            <w:r>
              <w:rPr>
                <w:rFonts w:hint="eastAsia" w:asciiTheme="minorEastAsia" w:hAnsiTheme="minorEastAsia" w:eastAsiaTheme="minorEastAsia" w:cstheme="minorEastAsia"/>
                <w:color w:val="auto"/>
                <w:sz w:val="21"/>
                <w:szCs w:val="21"/>
                <w:lang w:val="en-US" w:eastAsia="zh-CN"/>
              </w:rPr>
              <w:t>业务洽谈</w:t>
            </w:r>
            <w:r>
              <w:rPr>
                <w:rFonts w:hint="eastAsia" w:asciiTheme="minorEastAsia" w:hAnsiTheme="minorEastAsia" w:eastAsiaTheme="minorEastAsia" w:cstheme="minorEastAsia"/>
                <w:color w:val="auto"/>
                <w:sz w:val="21"/>
                <w:szCs w:val="21"/>
              </w:rPr>
              <w:t>。查见《过程确认记录》，对</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过程从工作人员能力、设备能力、工作流程等方面进行了确认评价。确认结论：业务洽谈可以保证质量满足要求。确认人：</w:t>
            </w:r>
            <w:r>
              <w:rPr>
                <w:rFonts w:hint="eastAsia" w:asciiTheme="minorEastAsia" w:hAnsiTheme="minorEastAsia" w:eastAsiaTheme="minorEastAsia" w:cstheme="minorEastAsia"/>
                <w:color w:val="auto"/>
                <w:sz w:val="21"/>
                <w:szCs w:val="21"/>
                <w:lang w:val="en-US" w:eastAsia="zh-CN"/>
              </w:rPr>
              <w:t>李延波  2019.12.15。</w:t>
            </w:r>
            <w:r>
              <w:rPr>
                <w:rFonts w:hint="eastAsia" w:asciiTheme="minorEastAsia" w:hAnsiTheme="minorEastAsia" w:eastAsiaTheme="minorEastAsia" w:cstheme="minorEastAsia"/>
                <w:color w:val="auto"/>
                <w:sz w:val="21"/>
                <w:szCs w:val="21"/>
              </w:rPr>
              <w:t>该特殊过程自确认后，人员、设备、工作流程没有变更发生，</w:t>
            </w:r>
            <w:r>
              <w:rPr>
                <w:rFonts w:hint="eastAsia" w:asciiTheme="minorEastAsia" w:hAnsiTheme="minorEastAsia" w:eastAsiaTheme="minorEastAsia" w:cstheme="minorEastAsia"/>
                <w:color w:val="auto"/>
                <w:sz w:val="21"/>
                <w:szCs w:val="21"/>
                <w:lang w:val="en-US" w:eastAsia="zh-CN"/>
              </w:rPr>
              <w:t>无</w:t>
            </w:r>
            <w:r>
              <w:rPr>
                <w:rFonts w:hint="eastAsia" w:asciiTheme="minorEastAsia" w:hAnsiTheme="minorEastAsia" w:eastAsiaTheme="minorEastAsia" w:cstheme="minorEastAsia"/>
                <w:color w:val="auto"/>
                <w:sz w:val="21"/>
                <w:szCs w:val="21"/>
              </w:rPr>
              <w:t>再确认的情况。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●通过对客户</w:t>
            </w:r>
            <w:r>
              <w:rPr>
                <w:rFonts w:hint="eastAsia" w:asciiTheme="minorEastAsia" w:hAnsiTheme="minorEastAsia" w:eastAsiaTheme="minorEastAsia" w:cstheme="minorEastAsia"/>
                <w:color w:val="auto"/>
                <w:sz w:val="21"/>
                <w:szCs w:val="21"/>
                <w:lang w:val="en-US" w:eastAsia="zh-CN"/>
              </w:rPr>
              <w:t>分类</w:t>
            </w:r>
            <w:r>
              <w:rPr>
                <w:rFonts w:hint="eastAsia" w:asciiTheme="minorEastAsia" w:hAnsiTheme="minorEastAsia" w:eastAsiaTheme="minorEastAsia" w:cstheme="minorEastAsia"/>
                <w:color w:val="auto"/>
                <w:sz w:val="21"/>
                <w:szCs w:val="21"/>
              </w:rPr>
              <w:t>、区域标识，专人负责专</w:t>
            </w:r>
            <w:r>
              <w:rPr>
                <w:rFonts w:hint="eastAsia" w:asciiTheme="minorEastAsia" w:hAnsiTheme="minorEastAsia" w:eastAsiaTheme="minorEastAsia" w:cstheme="minorEastAsia"/>
                <w:color w:val="auto"/>
                <w:sz w:val="21"/>
                <w:szCs w:val="21"/>
                <w:lang w:val="en-US" w:eastAsia="zh-CN"/>
              </w:rPr>
              <w:t>项</w:t>
            </w:r>
            <w:r>
              <w:rPr>
                <w:rFonts w:hint="eastAsia" w:asciiTheme="minorEastAsia" w:hAnsiTheme="minorEastAsia" w:eastAsiaTheme="minorEastAsia" w:cstheme="minorEastAsia"/>
                <w:color w:val="auto"/>
                <w:sz w:val="21"/>
                <w:szCs w:val="21"/>
              </w:rPr>
              <w:t>管理，批次归档保存等措施防止人为差错的发生。</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服务完成后通知</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val="en-US" w:eastAsia="zh-CN"/>
              </w:rPr>
              <w:t>确认</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rPr>
              <w:t>通过电话</w:t>
            </w:r>
            <w:r>
              <w:rPr>
                <w:rFonts w:hint="eastAsia" w:asciiTheme="minorEastAsia" w:hAnsiTheme="minorEastAsia" w:eastAsiaTheme="minorEastAsia" w:cstheme="minorEastAsia"/>
                <w:color w:val="auto"/>
                <w:sz w:val="21"/>
                <w:szCs w:val="21"/>
                <w:lang w:val="en-US" w:eastAsia="zh-CN"/>
              </w:rPr>
              <w:t>/网络</w:t>
            </w:r>
            <w:r>
              <w:rPr>
                <w:rFonts w:hint="eastAsia" w:asciiTheme="minorEastAsia" w:hAnsiTheme="minorEastAsia" w:eastAsiaTheme="minorEastAsia" w:cstheme="minorEastAsia"/>
                <w:color w:val="auto"/>
                <w:sz w:val="21"/>
                <w:szCs w:val="21"/>
              </w:rPr>
              <w:t>跟踪沟通及定期拜访等方式确认交付及交付后服务的满意程度，做好售后服务工作，详见</w:t>
            </w:r>
            <w:r>
              <w:rPr>
                <w:rFonts w:hint="eastAsia" w:asciiTheme="minorEastAsia" w:hAnsiTheme="minorEastAsia" w:eastAsiaTheme="minorEastAsia" w:cstheme="minorEastAsia"/>
                <w:color w:val="auto"/>
                <w:sz w:val="21"/>
                <w:szCs w:val="21"/>
                <w:lang w:val="en-US" w:eastAsia="zh-CN"/>
              </w:rPr>
              <w:t>Q</w:t>
            </w:r>
            <w:r>
              <w:rPr>
                <w:rFonts w:hint="eastAsia" w:asciiTheme="minorEastAsia" w:hAnsiTheme="minorEastAsia" w:eastAsiaTheme="minorEastAsia" w:cstheme="minorEastAsia"/>
                <w:color w:val="auto"/>
                <w:sz w:val="21"/>
                <w:szCs w:val="21"/>
              </w:rPr>
              <w:t>9.1.2审核记录。</w:t>
            </w:r>
          </w:p>
          <w:p>
            <w:pPr>
              <w:spacing w:line="240" w:lineRule="exact"/>
              <w:rPr>
                <w:b/>
                <w:color w:val="000000" w:themeColor="text1"/>
                <w:sz w:val="20"/>
                <w:szCs w:val="20"/>
              </w:rPr>
            </w:pPr>
            <w:r>
              <w:rPr>
                <w:rFonts w:hint="eastAsia" w:asciiTheme="minorEastAsia" w:hAnsiTheme="minorEastAsia" w:eastAsiaTheme="minorEastAsia" w:cstheme="minorEastAsia"/>
                <w:color w:val="auto"/>
                <w:sz w:val="21"/>
                <w:szCs w:val="21"/>
              </w:rPr>
              <w:t>●查见</w:t>
            </w:r>
            <w:r>
              <w:rPr>
                <w:rFonts w:hint="eastAsia" w:asciiTheme="minorEastAsia" w:hAnsiTheme="minorEastAsia" w:eastAsiaTheme="minorEastAsia" w:cstheme="minorEastAsia"/>
                <w:color w:val="auto"/>
                <w:sz w:val="21"/>
                <w:szCs w:val="21"/>
                <w:lang w:val="en-US" w:eastAsia="zh-CN"/>
              </w:rPr>
              <w:t>办公室</w:t>
            </w:r>
            <w:r>
              <w:rPr>
                <w:rFonts w:hint="eastAsia" w:asciiTheme="minorEastAsia" w:hAnsiTheme="minorEastAsia" w:eastAsiaTheme="minorEastAsia" w:cstheme="minorEastAsia"/>
                <w:color w:val="auto"/>
                <w:sz w:val="21"/>
                <w:szCs w:val="21"/>
              </w:rPr>
              <w:t>电脑、传真、打印机及网络运行正常</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库房物品放置基本有秩序。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rPr>
                <w:rFonts w:hint="eastAsia"/>
                <w:lang w:eastAsia="zh-CN"/>
              </w:rPr>
            </w:pPr>
            <w:r>
              <w:rPr>
                <w:rFonts w:hint="eastAsia"/>
                <w:lang w:eastAsia="zh-CN"/>
              </w:rPr>
              <w:t>管理手册》中规定了</w:t>
            </w:r>
            <w:r>
              <w:rPr>
                <w:rFonts w:hint="eastAsia"/>
                <w:lang w:val="en-US" w:eastAsia="zh-CN"/>
              </w:rPr>
              <w:t>服务</w:t>
            </w:r>
            <w:r>
              <w:rPr>
                <w:rFonts w:hint="eastAsia"/>
                <w:lang w:eastAsia="zh-CN"/>
              </w:rPr>
              <w:t>过程受控条件。得到</w:t>
            </w:r>
            <w:r>
              <w:rPr>
                <w:rFonts w:hint="eastAsia"/>
                <w:lang w:val="en-US" w:eastAsia="zh-CN"/>
              </w:rPr>
              <w:t>工作指标、任务单</w:t>
            </w:r>
            <w:r>
              <w:rPr>
                <w:rFonts w:hint="eastAsia"/>
                <w:lang w:eastAsia="zh-CN"/>
              </w:rPr>
              <w:t>。</w:t>
            </w:r>
          </w:p>
          <w:p>
            <w:pPr>
              <w:rPr>
                <w:rFonts w:hint="eastAsia"/>
                <w:lang w:eastAsia="zh-CN"/>
              </w:rPr>
            </w:pPr>
            <w:r>
              <w:rPr>
                <w:rFonts w:hint="eastAsia"/>
                <w:lang w:eastAsia="zh-CN"/>
              </w:rPr>
              <w:t>根据</w:t>
            </w:r>
            <w:r>
              <w:rPr>
                <w:rFonts w:hint="eastAsia"/>
                <w:lang w:val="en-US" w:eastAsia="zh-CN"/>
              </w:rPr>
              <w:t>项目</w:t>
            </w:r>
            <w:r>
              <w:rPr>
                <w:rFonts w:hint="eastAsia"/>
                <w:lang w:eastAsia="zh-CN"/>
              </w:rPr>
              <w:t>要求，</w:t>
            </w:r>
            <w:r>
              <w:rPr>
                <w:rFonts w:hint="eastAsia"/>
                <w:lang w:val="en-US" w:eastAsia="zh-CN"/>
              </w:rPr>
              <w:t>采购部</w:t>
            </w:r>
            <w:r>
              <w:rPr>
                <w:rFonts w:hint="eastAsia"/>
                <w:lang w:eastAsia="zh-CN"/>
              </w:rPr>
              <w:t>下达</w:t>
            </w:r>
            <w:r>
              <w:rPr>
                <w:rFonts w:hint="eastAsia"/>
                <w:lang w:val="en-US" w:eastAsia="zh-CN"/>
              </w:rPr>
              <w:t>任务单</w:t>
            </w:r>
            <w:r>
              <w:rPr>
                <w:rFonts w:hint="eastAsia"/>
                <w:lang w:eastAsia="zh-CN"/>
              </w:rPr>
              <w:t>，包括</w:t>
            </w:r>
            <w:r>
              <w:rPr>
                <w:rFonts w:hint="eastAsia"/>
                <w:lang w:val="en-US" w:eastAsia="zh-CN"/>
              </w:rPr>
              <w:t>委托单位</w:t>
            </w:r>
            <w:r>
              <w:rPr>
                <w:rFonts w:hint="eastAsia"/>
                <w:lang w:eastAsia="zh-CN"/>
              </w:rPr>
              <w:t>、</w:t>
            </w:r>
            <w:r>
              <w:rPr>
                <w:rFonts w:hint="eastAsia"/>
                <w:lang w:val="en-US" w:eastAsia="zh-CN"/>
              </w:rPr>
              <w:t>项目编号</w:t>
            </w:r>
            <w:r>
              <w:rPr>
                <w:rFonts w:hint="eastAsia"/>
                <w:lang w:eastAsia="zh-CN"/>
              </w:rPr>
              <w:t>、</w:t>
            </w:r>
            <w:r>
              <w:rPr>
                <w:rFonts w:hint="eastAsia"/>
                <w:lang w:val="en-US" w:eastAsia="zh-CN"/>
              </w:rPr>
              <w:t>服务内容</w:t>
            </w:r>
            <w:r>
              <w:rPr>
                <w:rFonts w:hint="eastAsia"/>
                <w:lang w:eastAsia="zh-CN"/>
              </w:rPr>
              <w:t>、</w:t>
            </w:r>
            <w:r>
              <w:rPr>
                <w:rFonts w:hint="eastAsia"/>
                <w:lang w:val="en-US" w:eastAsia="zh-CN"/>
              </w:rPr>
              <w:t>完成时限等</w:t>
            </w:r>
            <w:r>
              <w:rPr>
                <w:rFonts w:hint="eastAsia"/>
                <w:lang w:eastAsia="zh-CN"/>
              </w:rPr>
              <w:t>。</w:t>
            </w:r>
          </w:p>
          <w:p>
            <w:pPr>
              <w:rPr>
                <w:rFonts w:hint="eastAsia"/>
              </w:rPr>
            </w:pPr>
            <w:r>
              <w:rPr>
                <w:rFonts w:hint="eastAsia"/>
              </w:rPr>
              <w:t>获得和使用适宜的监视测量资源：对服务质量进行检查、对顾客满意度进行调查，制定对应表格。</w:t>
            </w:r>
          </w:p>
          <w:p>
            <w:pPr>
              <w:rPr>
                <w:rFonts w:hint="eastAsia"/>
              </w:rPr>
            </w:pPr>
            <w:r>
              <w:rPr>
                <w:rFonts w:hint="eastAsia"/>
              </w:rPr>
              <w:t>抽查过程监视和测量情况，提供了</w:t>
            </w:r>
            <w:r>
              <w:rPr>
                <w:rFonts w:hint="eastAsia"/>
                <w:lang w:val="en-US" w:eastAsia="zh-CN"/>
              </w:rPr>
              <w:t>服务</w:t>
            </w:r>
            <w:r>
              <w:rPr>
                <w:rFonts w:hint="eastAsia"/>
              </w:rPr>
              <w:t>过程记录及检验记录。对各工序等过程的监控记录予以控制。</w:t>
            </w:r>
          </w:p>
          <w:p>
            <w:pPr>
              <w:rPr>
                <w:rFonts w:hint="eastAsia"/>
              </w:rPr>
            </w:pPr>
            <w:r>
              <w:rPr>
                <w:rFonts w:hint="eastAsia"/>
              </w:rPr>
              <w:t>使用适宜的设备和过程环境：有台式电脑、复印机、打印机、传真机</w:t>
            </w:r>
            <w:r>
              <w:rPr>
                <w:rFonts w:hint="eastAsia"/>
                <w:lang w:eastAsia="zh-CN"/>
              </w:rPr>
              <w:t>、</w:t>
            </w:r>
            <w:r>
              <w:rPr>
                <w:rFonts w:hint="eastAsia"/>
                <w:lang w:val="en-US" w:eastAsia="zh-CN"/>
              </w:rPr>
              <w:t>展板等办公用品</w:t>
            </w:r>
            <w:r>
              <w:rPr>
                <w:rFonts w:hint="eastAsia"/>
              </w:rPr>
              <w:t>，可以满足工作需要</w:t>
            </w:r>
            <w:r>
              <w:rPr>
                <w:rFonts w:hint="eastAsia"/>
                <w:lang w:eastAsia="zh-CN"/>
              </w:rPr>
              <w:t>。</w:t>
            </w:r>
            <w:r>
              <w:rPr>
                <w:rFonts w:hint="eastAsia"/>
              </w:rPr>
              <w:t>设备数量保证，维修及时</w:t>
            </w:r>
            <w:r>
              <w:rPr>
                <w:rFonts w:hint="eastAsia"/>
                <w:lang w:eastAsia="zh-CN"/>
              </w:rPr>
              <w:t>。</w:t>
            </w:r>
            <w:r>
              <w:rPr>
                <w:rFonts w:hint="eastAsia"/>
              </w:rPr>
              <w:t>查见办公现场宽敞整洁，电脑、传真、打印机及网络运行正常。</w:t>
            </w:r>
          </w:p>
          <w:p>
            <w:pPr>
              <w:rPr>
                <w:rFonts w:hint="eastAsia"/>
              </w:rPr>
            </w:pPr>
            <w:r>
              <w:rPr>
                <w:rFonts w:hint="eastAsia"/>
              </w:rPr>
              <w:t>指派胜任的人员，包括所要求的资格</w:t>
            </w:r>
            <w:r>
              <w:rPr>
                <w:rFonts w:hint="eastAsia"/>
                <w:lang w:eastAsia="zh-CN"/>
              </w:rPr>
              <w:t>，</w:t>
            </w:r>
            <w:r>
              <w:rPr>
                <w:rFonts w:hint="eastAsia"/>
                <w:lang w:val="en-US" w:eastAsia="zh-CN"/>
              </w:rPr>
              <w:t>见Q7.2记录</w:t>
            </w:r>
            <w:r>
              <w:rPr>
                <w:rFonts w:hint="eastAsia"/>
              </w:rPr>
              <w:t>。</w:t>
            </w:r>
          </w:p>
          <w:p>
            <w:pPr>
              <w:rPr>
                <w:rFonts w:hint="eastAsia"/>
              </w:rPr>
            </w:pPr>
            <w:r>
              <w:rPr>
                <w:rFonts w:hint="eastAsia"/>
              </w:rPr>
              <w:t>需要确认的过程：编制了《特殊过程确认准则》，该公司目前经识别确认的特殊过程为</w:t>
            </w:r>
            <w:r>
              <w:rPr>
                <w:rFonts w:hint="eastAsia"/>
                <w:lang w:val="en-US" w:eastAsia="zh-CN"/>
              </w:rPr>
              <w:t>业务洽谈</w:t>
            </w:r>
            <w:r>
              <w:rPr>
                <w:rFonts w:hint="eastAsia"/>
              </w:rPr>
              <w:t>。查见《过程确认记录》，对</w:t>
            </w:r>
            <w:r>
              <w:rPr>
                <w:rFonts w:hint="eastAsia"/>
                <w:lang w:val="en-US" w:eastAsia="zh-CN"/>
              </w:rPr>
              <w:t>该</w:t>
            </w:r>
            <w:r>
              <w:rPr>
                <w:rFonts w:hint="eastAsia"/>
              </w:rPr>
              <w:t>过程从工作人员能力、设备能力、工作流程等方面进行了确认评价。确认结论：业务洽谈可以保证质量满足要求。确认人：</w:t>
            </w:r>
            <w:r>
              <w:rPr>
                <w:rFonts w:hint="eastAsia"/>
                <w:lang w:val="en-US" w:eastAsia="zh-CN"/>
              </w:rPr>
              <w:t>苗艳  2020.1.5。</w:t>
            </w:r>
            <w:r>
              <w:rPr>
                <w:rFonts w:hint="eastAsia"/>
              </w:rPr>
              <w:t>该特殊过程自确认后，人员、设备、工作流程没有变更发生，</w:t>
            </w:r>
            <w:r>
              <w:rPr>
                <w:rFonts w:hint="eastAsia"/>
                <w:lang w:val="en-US" w:eastAsia="zh-CN"/>
              </w:rPr>
              <w:t>无</w:t>
            </w:r>
            <w:r>
              <w:rPr>
                <w:rFonts w:hint="eastAsia"/>
              </w:rPr>
              <w:t>再确认的情况。</w:t>
            </w:r>
          </w:p>
          <w:p>
            <w:pPr>
              <w:rPr>
                <w:rFonts w:hint="eastAsia"/>
              </w:rPr>
            </w:pPr>
            <w:r>
              <w:rPr>
                <w:rFonts w:hint="eastAsia"/>
              </w:rPr>
              <w:t>通过对客户</w:t>
            </w:r>
            <w:r>
              <w:rPr>
                <w:rFonts w:hint="eastAsia"/>
                <w:lang w:val="en-US" w:eastAsia="zh-CN"/>
              </w:rPr>
              <w:t>分类</w:t>
            </w:r>
            <w:r>
              <w:rPr>
                <w:rFonts w:hint="eastAsia"/>
              </w:rPr>
              <w:t>、区域标识，专人负责专</w:t>
            </w:r>
            <w:r>
              <w:rPr>
                <w:rFonts w:hint="eastAsia"/>
                <w:lang w:val="en-US" w:eastAsia="zh-CN"/>
              </w:rPr>
              <w:t>项</w:t>
            </w:r>
            <w:r>
              <w:rPr>
                <w:rFonts w:hint="eastAsia"/>
              </w:rPr>
              <w:t>管理，批次归档保存等措施防止人为差错的发生。</w:t>
            </w:r>
            <w:r>
              <w:rPr>
                <w:rFonts w:hint="eastAsia"/>
              </w:rPr>
              <w:br w:type="textWrapping"/>
            </w:r>
            <w:r>
              <w:rPr>
                <w:rFonts w:hint="eastAsia"/>
                <w:lang w:val="en-US" w:eastAsia="zh-CN"/>
              </w:rPr>
              <w:t>服务完成后通知</w:t>
            </w:r>
            <w:r>
              <w:rPr>
                <w:rFonts w:hint="eastAsia"/>
              </w:rPr>
              <w:t>客户</w:t>
            </w:r>
            <w:r>
              <w:rPr>
                <w:rFonts w:hint="eastAsia"/>
                <w:lang w:val="en-US" w:eastAsia="zh-CN"/>
              </w:rPr>
              <w:t>确认</w:t>
            </w:r>
            <w:r>
              <w:rPr>
                <w:rFonts w:hint="eastAsia"/>
              </w:rPr>
              <w:t>，</w:t>
            </w:r>
            <w:r>
              <w:rPr>
                <w:rFonts w:hint="eastAsia"/>
                <w:lang w:val="en-US" w:eastAsia="zh-CN"/>
              </w:rPr>
              <w:t>采购部</w:t>
            </w:r>
            <w:r>
              <w:rPr>
                <w:rFonts w:hint="eastAsia"/>
              </w:rPr>
              <w:t>通过电话</w:t>
            </w:r>
            <w:r>
              <w:rPr>
                <w:rFonts w:hint="eastAsia"/>
                <w:lang w:val="en-US" w:eastAsia="zh-CN"/>
              </w:rPr>
              <w:t>/网络</w:t>
            </w:r>
            <w:r>
              <w:rPr>
                <w:rFonts w:hint="eastAsia"/>
              </w:rPr>
              <w:t>跟踪沟通及定期拜访等方式确认交付及交付后服务的满意程度，做好售后服务工作，详见</w:t>
            </w:r>
            <w:r>
              <w:rPr>
                <w:rFonts w:hint="eastAsia"/>
                <w:lang w:val="en-US" w:eastAsia="zh-CN"/>
              </w:rPr>
              <w:t>Q</w:t>
            </w:r>
            <w:r>
              <w:rPr>
                <w:rFonts w:hint="eastAsia"/>
              </w:rPr>
              <w:t>9.1.2审核记录。</w:t>
            </w:r>
          </w:p>
          <w:p>
            <w:pPr>
              <w:spacing w:line="240" w:lineRule="exact"/>
              <w:rPr>
                <w:b/>
                <w:color w:val="000000" w:themeColor="text1"/>
                <w:sz w:val="20"/>
                <w:szCs w:val="20"/>
              </w:rPr>
            </w:pPr>
            <w:r>
              <w:rPr>
                <w:rFonts w:hint="eastAsia"/>
              </w:rPr>
              <w:t>查见</w:t>
            </w:r>
            <w:r>
              <w:rPr>
                <w:rFonts w:hint="eastAsia"/>
                <w:lang w:val="en-US" w:eastAsia="zh-CN"/>
              </w:rPr>
              <w:t>办公室</w:t>
            </w:r>
            <w:r>
              <w:rPr>
                <w:rFonts w:hint="eastAsia"/>
              </w:rPr>
              <w:t>电脑、传真、打印机及网络运行正常</w:t>
            </w:r>
            <w:r>
              <w:rPr>
                <w:rFonts w:hint="eastAsia"/>
                <w:lang w:eastAsia="zh-CN"/>
              </w:rPr>
              <w:t>；</w:t>
            </w:r>
            <w:r>
              <w:rPr>
                <w:rFonts w:hint="eastAsia"/>
                <w:lang w:val="en-US" w:eastAsia="zh-CN"/>
              </w:rPr>
              <w:t>库房物品放置基本有秩序。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GB"/>
              </w:rPr>
              <w:t>公司产品和服务的放行，需得到</w:t>
            </w:r>
            <w:r>
              <w:rPr>
                <w:rFonts w:hint="eastAsia" w:asciiTheme="minorEastAsia" w:hAnsiTheme="minorEastAsia" w:eastAsiaTheme="minorEastAsia" w:cstheme="minorEastAsia"/>
                <w:color w:val="auto"/>
                <w:sz w:val="21"/>
                <w:szCs w:val="21"/>
                <w:lang w:val="en-US" w:eastAsia="zh-CN"/>
              </w:rPr>
              <w:t>销售部</w:t>
            </w:r>
            <w:r>
              <w:rPr>
                <w:rFonts w:hint="eastAsia" w:asciiTheme="minorEastAsia" w:hAnsiTheme="minorEastAsia" w:eastAsiaTheme="minorEastAsia" w:cstheme="minorEastAsia"/>
                <w:color w:val="auto"/>
                <w:sz w:val="21"/>
                <w:szCs w:val="21"/>
                <w:lang w:val="en-GB"/>
              </w:rPr>
              <w:t>经理</w:t>
            </w:r>
            <w:r>
              <w:rPr>
                <w:rFonts w:hint="eastAsia" w:asciiTheme="minorEastAsia" w:hAnsiTheme="minorEastAsia" w:eastAsiaTheme="minorEastAsia" w:cstheme="minorEastAsia"/>
                <w:color w:val="auto"/>
                <w:sz w:val="21"/>
                <w:szCs w:val="21"/>
                <w:lang w:val="en-US" w:eastAsia="zh-CN"/>
              </w:rPr>
              <w:t>苗艳</w:t>
            </w:r>
            <w:r>
              <w:rPr>
                <w:rFonts w:hint="eastAsia" w:asciiTheme="minorEastAsia" w:hAnsiTheme="minorEastAsia" w:eastAsiaTheme="minorEastAsia" w:cstheme="minorEastAsia"/>
                <w:color w:val="auto"/>
                <w:sz w:val="21"/>
                <w:szCs w:val="21"/>
                <w:lang w:val="en-GB"/>
              </w:rPr>
              <w:t>的批准后放行</w:t>
            </w:r>
            <w:r>
              <w:rPr>
                <w:rFonts w:hint="eastAsia" w:asciiTheme="minorEastAsia" w:hAnsiTheme="minorEastAsia" w:eastAsiaTheme="minorEastAsia" w:cstheme="minorEastAsia"/>
                <w:color w:val="auto"/>
                <w:sz w:val="21"/>
                <w:szCs w:val="21"/>
                <w:lang w:val="en-GB" w:eastAsia="zh-CN"/>
              </w:rPr>
              <w:t>。</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 采购物资验证记录</w:t>
            </w:r>
            <w:r>
              <w:rPr>
                <w:rFonts w:hint="eastAsia" w:asciiTheme="minorEastAsia" w:hAnsiTheme="minorEastAsia" w:eastAsiaTheme="minorEastAsia" w:cstheme="minorEastAsia"/>
                <w:color w:val="auto"/>
                <w:sz w:val="21"/>
                <w:szCs w:val="21"/>
                <w:lang w:eastAsia="zh-CN"/>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日</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物资名称：</w:t>
            </w:r>
            <w:r>
              <w:rPr>
                <w:rFonts w:hint="eastAsia" w:asciiTheme="minorEastAsia" w:hAnsiTheme="minorEastAsia" w:eastAsiaTheme="minorEastAsia" w:cstheme="minorEastAsia"/>
                <w:color w:val="auto"/>
                <w:sz w:val="21"/>
                <w:szCs w:val="21"/>
                <w:lang w:val="en-US" w:eastAsia="zh-CN"/>
              </w:rPr>
              <w:t xml:space="preserve">油烟环保排烟罩、双炒双尾灶、蒸饭车、烤箱、货架、工作台、盘、碟、碗 、杯子、茶壶、菜刀、围裙、消毒柜、垃圾桶等； </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验证项目：</w:t>
            </w:r>
            <w:r>
              <w:rPr>
                <w:rFonts w:hint="eastAsia"/>
                <w:color w:val="auto"/>
                <w:lang w:val="en-US" w:eastAsia="zh-CN"/>
              </w:rPr>
              <w:t>查核相关企业资质证书（如CCC认证，生产许可证）、</w:t>
            </w:r>
            <w:r>
              <w:rPr>
                <w:rFonts w:hint="eastAsia" w:asciiTheme="minorEastAsia" w:hAnsiTheme="minorEastAsia" w:eastAsiaTheme="minorEastAsia" w:cstheme="minorEastAsia"/>
                <w:color w:val="auto"/>
                <w:sz w:val="21"/>
                <w:szCs w:val="21"/>
              </w:rPr>
              <w:t>数量、合格证、出厂检验报告单、</w:t>
            </w:r>
            <w:r>
              <w:rPr>
                <w:rFonts w:hint="eastAsia" w:asciiTheme="minorEastAsia" w:hAnsiTheme="minorEastAsia" w:eastAsiaTheme="minorEastAsia" w:cstheme="minorEastAsia"/>
                <w:color w:val="auto"/>
                <w:sz w:val="21"/>
                <w:szCs w:val="21"/>
                <w:lang w:eastAsia="zh-CN"/>
              </w:rPr>
              <w:t>生产企业资质、电气检测报告、</w:t>
            </w:r>
            <w:r>
              <w:rPr>
                <w:rFonts w:hint="eastAsia" w:asciiTheme="minorEastAsia" w:hAnsiTheme="minorEastAsia" w:eastAsiaTheme="minorEastAsia" w:cstheme="minorEastAsia"/>
                <w:color w:val="auto"/>
                <w:sz w:val="21"/>
                <w:szCs w:val="21"/>
              </w:rPr>
              <w:t>包装与外观情况</w:t>
            </w:r>
            <w:r>
              <w:rPr>
                <w:rFonts w:hint="eastAsia" w:asciiTheme="minorEastAsia" w:hAnsiTheme="minorEastAsia" w:eastAsiaTheme="minorEastAsia" w:cstheme="minorEastAsia"/>
                <w:color w:val="auto"/>
                <w:sz w:val="21"/>
                <w:szCs w:val="21"/>
                <w:lang w:eastAsia="zh-CN"/>
              </w:rPr>
              <w:t>等，见证抽检如下：</w:t>
            </w:r>
          </w:p>
          <w:p>
            <w:pPr>
              <w:pStyle w:val="2"/>
              <w:rPr>
                <w:rFonts w:hint="eastAsia" w:asciiTheme="minorEastAsia" w:hAnsiTheme="minorEastAsia" w:eastAsiaTheme="minorEastAsia" w:cstheme="minorEastAsia"/>
                <w:color w:val="auto"/>
                <w:sz w:val="21"/>
                <w:szCs w:val="21"/>
              </w:rPr>
            </w:pPr>
            <w:r>
              <w:rPr>
                <w:color w:val="auto"/>
              </w:rPr>
              <w:drawing>
                <wp:inline distT="0" distB="0" distL="114300" distR="114300">
                  <wp:extent cx="1953260" cy="1444625"/>
                  <wp:effectExtent l="0" t="0" r="8890" b="31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953260" cy="1444625"/>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结论：合格   检验员：</w:t>
            </w:r>
            <w:r>
              <w:rPr>
                <w:rFonts w:hint="eastAsia" w:asciiTheme="minorEastAsia" w:hAnsiTheme="minorEastAsia" w:eastAsiaTheme="minorEastAsia" w:cstheme="minorEastAsia"/>
                <w:color w:val="auto"/>
                <w:sz w:val="21"/>
                <w:szCs w:val="21"/>
                <w:lang w:eastAsia="zh-CN"/>
              </w:rPr>
              <w:t>苗艳</w:t>
            </w:r>
            <w:r>
              <w:rPr>
                <w:rFonts w:hint="eastAsia" w:asciiTheme="minorEastAsia" w:hAnsiTheme="minorEastAsia" w:eastAsiaTheme="minorEastAsia" w:cstheme="minorEastAsia"/>
                <w:color w:val="auto"/>
                <w:sz w:val="21"/>
                <w:szCs w:val="21"/>
              </w:rPr>
              <w:t xml:space="preserve"> </w:t>
            </w:r>
          </w:p>
          <w:p>
            <w:pPr>
              <w:pStyle w:val="2"/>
              <w:rPr>
                <w:rFonts w:hint="eastAsia"/>
                <w:lang w:eastAsia="zh-CN"/>
              </w:rPr>
            </w:pPr>
            <w:r>
              <w:rPr>
                <w:rFonts w:hint="eastAsia"/>
                <w:lang w:eastAsia="zh-CN"/>
              </w:rPr>
              <w:t>抽：采购产品入库单及销售出库单，如下</w:t>
            </w:r>
          </w:p>
          <w:p>
            <w:pPr>
              <w:pStyle w:val="2"/>
              <w:rPr>
                <w:rFonts w:hint="eastAsia" w:asciiTheme="minorEastAsia" w:hAnsiTheme="minorEastAsia" w:eastAsiaTheme="minorEastAsia" w:cstheme="minorEastAsia"/>
                <w:color w:val="auto"/>
                <w:sz w:val="21"/>
                <w:szCs w:val="21"/>
              </w:rPr>
            </w:pPr>
            <w:r>
              <w:drawing>
                <wp:inline distT="0" distB="0" distL="114300" distR="114300">
                  <wp:extent cx="1902460" cy="1341120"/>
                  <wp:effectExtent l="0" t="0" r="2540" b="1143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1902460" cy="134112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934210" cy="1343025"/>
                  <wp:effectExtent l="0" t="0" r="8890"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1934210" cy="1343025"/>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服务过程控制</w:t>
            </w:r>
          </w:p>
          <w:p>
            <w:pP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提供了2020.5.30销售服务过程检查记录表，内容包括业务分析评审、政策分析评审，评审人：苗艳 ；</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3）查</w:t>
            </w:r>
            <w:r>
              <w:rPr>
                <w:rFonts w:hint="eastAsia" w:asciiTheme="minorEastAsia" w:hAnsiTheme="minorEastAsia" w:eastAsiaTheme="minorEastAsia" w:cstheme="minorEastAsia"/>
                <w:color w:val="auto"/>
                <w:sz w:val="21"/>
                <w:szCs w:val="21"/>
                <w:lang w:eastAsia="zh-CN"/>
              </w:rPr>
              <w:t>产品交付</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——服务完成后有客户确认，提供有客户确认记录及汇款记录。</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p>
          <w:p>
            <w:pPr>
              <w:spacing w:line="300" w:lineRule="exact"/>
              <w:jc w:val="left"/>
              <w:rPr>
                <w:b/>
                <w:color w:val="000000" w:themeColor="text1"/>
                <w:sz w:val="20"/>
                <w:szCs w:val="20"/>
              </w:rPr>
            </w:pPr>
            <w:r>
              <w:rPr>
                <w:rFonts w:hint="eastAsia" w:asciiTheme="minorEastAsia" w:hAnsiTheme="minorEastAsia" w:eastAsiaTheme="minorEastAsia" w:cstheme="minorEastAsia"/>
                <w:color w:val="auto"/>
                <w:sz w:val="21"/>
                <w:szCs w:val="21"/>
              </w:rPr>
              <w:t>查见《人员考核记录》，内容包括：考核项目、要求、考核办法、考核情况、判定、检查人、检查日期等。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rPr>
                <w:rFonts w:hint="eastAsia"/>
              </w:rPr>
            </w:pPr>
            <w:r>
              <w:rPr>
                <w:rFonts w:hint="eastAsia"/>
              </w:rPr>
              <w:t>制了《不符合控制程序》，内容符合标准要求。</w:t>
            </w:r>
          </w:p>
          <w:p>
            <w:pPr>
              <w:rPr>
                <w:rFonts w:hint="eastAsia"/>
              </w:rPr>
            </w:pPr>
            <w:r>
              <w:rPr>
                <w:rFonts w:hint="eastAsia"/>
              </w:rPr>
              <w:t>对不合格品处置的方式包括：退货和报废。查见《不合格品台帐》，内容包括：日期、不合格品名称、责任人、不合格原因、处置情况、检验员、备注。要求对不合格产品在台帐上进行登记和处理。</w:t>
            </w:r>
          </w:p>
          <w:p>
            <w:pPr>
              <w:spacing w:line="240" w:lineRule="exact"/>
              <w:rPr>
                <w:b/>
                <w:color w:val="000000" w:themeColor="text1"/>
                <w:sz w:val="20"/>
                <w:szCs w:val="20"/>
              </w:rPr>
            </w:pPr>
            <w:r>
              <w:rPr>
                <w:rFonts w:hint="eastAsia"/>
              </w:rPr>
              <w:t>自体系运行以来未发生过不合格情况，如以后有不合格情况，则按照不合格品控制程序。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3" w:hRule="atLeast"/>
          <w:jc w:val="center"/>
        </w:trPr>
        <w:tc>
          <w:tcPr>
            <w:tcW w:w="720" w:type="dxa"/>
            <w:vMerge w:val="continue"/>
            <w:vAlign w:val="center"/>
          </w:tcPr>
          <w:p>
            <w:pPr>
              <w:spacing w:line="240" w:lineRule="exact"/>
              <w:jc w:val="center"/>
              <w:rPr>
                <w:b/>
                <w:color w:val="000000" w:themeColor="text1"/>
                <w:szCs w:val="21"/>
              </w:rPr>
            </w:pPr>
          </w:p>
        </w:tc>
        <w:tc>
          <w:tcPr>
            <w:tcW w:w="9198" w:type="dxa"/>
            <w:tcBorders/>
          </w:tcPr>
          <w:p>
            <w:pPr>
              <w:spacing w:line="240" w:lineRule="exact"/>
            </w:pPr>
            <w:r>
              <w:rPr>
                <w:rFonts w:hint="eastAsia"/>
              </w:rPr>
              <w:t>7. EMS组织对重要环境因素实施控制的结果</w:t>
            </w:r>
          </w:p>
          <w:p>
            <w:pPr>
              <w:spacing w:line="240" w:lineRule="exact"/>
            </w:pPr>
            <w:r>
              <w:rPr>
                <w:rFonts w:hint="eastAsia"/>
              </w:rPr>
              <w:t>（EMS对重要环境因素控制，重大环境因素对周边环境产生的影响及控制;对相关方施加影响）</w:t>
            </w:r>
          </w:p>
          <w:p>
            <w:pPr>
              <w:numPr>
                <w:ilvl w:val="0"/>
                <w:numId w:val="5"/>
              </w:numPr>
              <w:spacing w:line="240" w:lineRule="exact"/>
              <w:rPr>
                <w:rFonts w:hint="eastAsia"/>
              </w:rPr>
            </w:pPr>
            <w:r>
              <w:rPr>
                <w:rFonts w:hint="eastAsia"/>
              </w:rPr>
              <w:t>OHSMS组织对不可接受风险实施控制的结果</w:t>
            </w:r>
          </w:p>
          <w:p>
            <w:pPr>
              <w:rPr>
                <w:rFonts w:hint="eastAsia"/>
                <w:lang w:val="zh-CN"/>
              </w:rPr>
            </w:pPr>
            <w:r>
              <w:rPr>
                <w:rFonts w:hint="eastAsia"/>
                <w:lang w:val="zh-CN"/>
              </w:rPr>
              <w:t>执行的运行控制文件包括：运行控制程序，固体废弃物管理规定、对相关方施加影响管理规定、节能降耗管理规定、消防安全管理制度、办公室安全管理制度、</w:t>
            </w:r>
            <w:r>
              <w:rPr>
                <w:rFonts w:hint="eastAsia"/>
                <w:lang w:val="en-GB"/>
              </w:rPr>
              <w:t>车辆管理规定、电脑使用管理办法</w:t>
            </w:r>
            <w:r>
              <w:rPr>
                <w:rFonts w:hint="eastAsia"/>
                <w:lang w:val="zh-CN"/>
              </w:rPr>
              <w:t>等</w:t>
            </w:r>
          </w:p>
          <w:p>
            <w:pPr>
              <w:rPr>
                <w:rFonts w:hint="eastAsia"/>
                <w:lang w:val="zh-CN"/>
              </w:rPr>
            </w:pPr>
            <w:r>
              <w:rPr>
                <w:rFonts w:hint="eastAsia"/>
                <w:lang w:val="zh-CN"/>
              </w:rPr>
              <w:t>运行控制情况：</w:t>
            </w:r>
          </w:p>
          <w:p>
            <w:pPr>
              <w:rPr>
                <w:rFonts w:hint="eastAsia"/>
                <w:lang w:val="zh-CN"/>
              </w:rPr>
            </w:pPr>
            <w:r>
              <w:rPr>
                <w:rFonts w:hint="eastAsia"/>
                <w:lang w:val="zh-CN"/>
              </w:rPr>
              <w:t>1、办公室区域：生活污水排放至城市管网。噪声：办公现场不产生明显噪声。</w:t>
            </w:r>
          </w:p>
          <w:p>
            <w:pPr>
              <w:rPr>
                <w:rFonts w:hint="eastAsia"/>
                <w:lang w:val="zh-CN"/>
              </w:rPr>
            </w:pPr>
            <w:r>
              <w:rPr>
                <w:rFonts w:hint="eastAsia"/>
                <w:lang w:val="zh-CN"/>
              </w:rPr>
              <w:t>固废：固体废物主要是生活垃圾、办公产生废纸张废包装物等，配置了垃圾桶、可回收箱分类处置；办公用纸由办公室负责，复印、打印耗材都有办公室统一负责，集中处置。</w:t>
            </w:r>
          </w:p>
          <w:p>
            <w:pPr>
              <w:rPr>
                <w:rFonts w:hint="eastAsia"/>
                <w:lang w:val="zh-CN"/>
              </w:rPr>
            </w:pPr>
            <w:r>
              <w:rPr>
                <w:rFonts w:hint="eastAsia"/>
                <w:lang w:val="zh-CN"/>
              </w:rPr>
              <w:t>2、办公过程注意节约用电，做到人走灯灭，电脑长时间不用时关机，下班前要关闭电源，防止触电。</w:t>
            </w:r>
          </w:p>
          <w:p>
            <w:pPr>
              <w:rPr>
                <w:rFonts w:hint="eastAsia"/>
                <w:lang w:val="zh-CN"/>
              </w:rPr>
            </w:pPr>
            <w:r>
              <w:rPr>
                <w:rFonts w:hint="eastAsia"/>
                <w:lang w:val="zh-CN"/>
              </w:rPr>
              <w:t>3、办公区域禁止吸烟，查看办公区域环境整洁、宽敞、办公设备状态良好、无安全隐患。</w:t>
            </w:r>
          </w:p>
          <w:p>
            <w:pPr>
              <w:rPr>
                <w:rFonts w:hint="eastAsia"/>
                <w:lang w:val="zh-CN"/>
              </w:rPr>
            </w:pPr>
            <w:r>
              <w:rPr>
                <w:rFonts w:hint="eastAsia"/>
                <w:lang w:val="en-US" w:eastAsia="zh-CN"/>
              </w:rPr>
              <w:t>4. 空调定时、定温控制，遵守公司的《节能降耗控制程序》</w:t>
            </w:r>
          </w:p>
          <w:p>
            <w:pPr>
              <w:rPr>
                <w:rFonts w:hint="eastAsia"/>
                <w:lang w:val="zh-CN"/>
              </w:rPr>
            </w:pPr>
            <w:r>
              <w:rPr>
                <w:rFonts w:hint="eastAsia"/>
                <w:lang w:val="en-US" w:eastAsia="zh-CN"/>
              </w:rPr>
              <w:t>5</w:t>
            </w:r>
            <w:r>
              <w:rPr>
                <w:rFonts w:hint="eastAsia"/>
                <w:lang w:val="zh-CN"/>
              </w:rPr>
              <w:t>、工作时间平均每天不超过8小时。</w:t>
            </w:r>
          </w:p>
          <w:p>
            <w:pPr>
              <w:rPr>
                <w:rFonts w:hint="eastAsia"/>
                <w:lang w:val="zh-CN"/>
              </w:rPr>
            </w:pPr>
            <w:r>
              <w:rPr>
                <w:rFonts w:hint="eastAsia"/>
                <w:lang w:val="en-US" w:eastAsia="zh-CN"/>
              </w:rPr>
              <w:t>6</w:t>
            </w:r>
            <w:r>
              <w:rPr>
                <w:rFonts w:hint="eastAsia"/>
                <w:lang w:val="zh-CN"/>
              </w:rPr>
              <w:t>、查看办公区域，整洁、光线充足、室内空气良好，办公条件较好，办公设备安全状态良好，教育员工正确使用办公设备，规范用电，无乱拉线现象，防止火灾发生。</w:t>
            </w:r>
          </w:p>
          <w:p>
            <w:pPr>
              <w:rPr>
                <w:rFonts w:hint="eastAsia"/>
                <w:lang w:val="zh-CN"/>
              </w:rPr>
            </w:pPr>
            <w:r>
              <w:rPr>
                <w:rFonts w:hint="eastAsia"/>
                <w:lang w:val="zh-CN"/>
              </w:rPr>
              <w:t>7、相关方施加影响：公司能够控制或能够施加影响的相关方有顾客等。提供了“致相关方的公开信”，将公司的环境/安全控制要求发放</w:t>
            </w:r>
            <w:r>
              <w:rPr>
                <w:rFonts w:hint="eastAsia"/>
                <w:lang w:val="en-US" w:eastAsia="zh-CN"/>
              </w:rPr>
              <w:t>给</w:t>
            </w:r>
            <w:r>
              <w:rPr>
                <w:rFonts w:hint="eastAsia"/>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rPr>
                <w:rFonts w:hint="eastAsia"/>
                <w:lang w:val="zh-CN"/>
              </w:rPr>
            </w:pPr>
            <w:r>
              <w:rPr>
                <w:rFonts w:hint="eastAsia"/>
                <w:lang w:val="zh-CN"/>
              </w:rPr>
              <w:t>8、要求遵守道路交通法规，不违章驾车，驾驶证和车辆定期年审，确保行车安全。</w:t>
            </w:r>
          </w:p>
          <w:p>
            <w:pPr>
              <w:pStyle w:val="2"/>
              <w:rPr>
                <w:rFonts w:hint="default" w:ascii="方正仿宋简体" w:eastAsia="方正仿宋简体"/>
                <w:b/>
                <w:bCs w:val="0"/>
                <w:color w:val="FF0000"/>
                <w:u w:val="single"/>
                <w:lang w:val="en-US" w:eastAsia="zh-CN"/>
              </w:rPr>
            </w:pP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u w:val="none"/>
                <w:lang w:val="en-US" w:eastAsia="zh-CN"/>
              </w:rPr>
              <w:t>查看库房</w:t>
            </w:r>
            <w:r>
              <w:rPr>
                <w:rFonts w:hint="eastAsia" w:asciiTheme="minorEastAsia" w:hAnsiTheme="minorEastAsia" w:eastAsiaTheme="minorEastAsia" w:cstheme="minorEastAsia"/>
                <w:b/>
                <w:bCs w:val="0"/>
                <w:color w:val="auto"/>
                <w:sz w:val="21"/>
                <w:szCs w:val="21"/>
                <w:u w:val="none"/>
                <w:lang w:val="en-US" w:eastAsia="zh-CN"/>
              </w:rPr>
              <w:t>：</w:t>
            </w:r>
            <w:r>
              <w:rPr>
                <w:rFonts w:hint="eastAsia" w:ascii="方正仿宋简体" w:eastAsia="方正仿宋简体"/>
                <w:b/>
                <w:bCs w:val="0"/>
                <w:color w:val="auto"/>
                <w:u w:val="none"/>
                <w:lang w:val="en-US" w:eastAsia="zh-CN"/>
              </w:rPr>
              <w:t>库房</w:t>
            </w:r>
            <w:r>
              <w:rPr>
                <w:rFonts w:hint="eastAsia"/>
                <w:color w:val="auto"/>
                <w:u w:val="none"/>
                <w:lang w:val="en-US" w:eastAsia="zh-CN"/>
              </w:rPr>
              <w:t>库房物品放置基本有秩序，</w:t>
            </w:r>
            <w:r>
              <w:rPr>
                <w:rFonts w:hint="eastAsia"/>
                <w:lang w:val="en-US" w:eastAsia="zh-CN"/>
              </w:rPr>
              <w:t>但</w:t>
            </w:r>
            <w:r>
              <w:rPr>
                <w:rFonts w:hint="eastAsia" w:ascii="方正仿宋简体" w:eastAsia="方正仿宋简体"/>
                <w:b/>
                <w:bCs w:val="0"/>
                <w:color w:val="FF0000"/>
                <w:u w:val="single"/>
                <w:lang w:val="en-US" w:eastAsia="zh-CN"/>
              </w:rPr>
              <w:t>未配置灭火器等消防器</w:t>
            </w:r>
            <w:r>
              <w:rPr>
                <w:rFonts w:hint="eastAsia" w:ascii="方正仿宋简体" w:eastAsia="方正仿宋简体"/>
                <w:b w:val="0"/>
                <w:bCs/>
                <w:color w:val="FF0000"/>
                <w:u w:val="single"/>
                <w:lang w:val="en-US" w:eastAsia="zh-CN"/>
              </w:rPr>
              <w:t>材。</w:t>
            </w:r>
            <w:r>
              <w:rPr>
                <w:rFonts w:hint="eastAsia" w:ascii="宋体" w:hAnsi="宋体"/>
                <w:b w:val="0"/>
                <w:bCs/>
                <w:color w:val="FF0000"/>
                <w:sz w:val="22"/>
                <w:szCs w:val="22"/>
                <w:u w:val="single"/>
                <w:lang w:eastAsia="zh-CN"/>
              </w:rPr>
              <w:t>不符合</w:t>
            </w:r>
            <w:r>
              <w:rPr>
                <w:rFonts w:hint="eastAsia" w:ascii="宋体" w:hAnsi="宋体"/>
                <w:b w:val="0"/>
                <w:bCs/>
                <w:color w:val="FF0000"/>
                <w:sz w:val="22"/>
                <w:szCs w:val="22"/>
                <w:u w:val="single"/>
              </w:rPr>
              <w:t xml:space="preserve"> GB/T 24001-2016 idt ISO 14001:2015标准 </w:t>
            </w:r>
            <w:r>
              <w:rPr>
                <w:rFonts w:hint="eastAsia" w:ascii="宋体" w:hAnsi="宋体"/>
                <w:b w:val="0"/>
                <w:bCs/>
                <w:color w:val="FF0000"/>
                <w:sz w:val="22"/>
                <w:szCs w:val="22"/>
                <w:u w:val="single"/>
                <w:lang w:val="en-US" w:eastAsia="zh-CN"/>
              </w:rPr>
              <w:t>8.2</w:t>
            </w:r>
            <w:r>
              <w:rPr>
                <w:rFonts w:hint="eastAsia" w:ascii="宋体" w:hAnsi="宋体"/>
                <w:b w:val="0"/>
                <w:bCs/>
                <w:color w:val="FF0000"/>
                <w:sz w:val="22"/>
                <w:szCs w:val="22"/>
                <w:u w:val="single"/>
              </w:rPr>
              <w:t xml:space="preserve"> 条款</w:t>
            </w:r>
            <w:r>
              <w:rPr>
                <w:rFonts w:hint="eastAsia" w:ascii="宋体" w:hAnsi="宋体"/>
                <w:b w:val="0"/>
                <w:bCs/>
                <w:color w:val="FF0000"/>
                <w:sz w:val="22"/>
                <w:szCs w:val="22"/>
                <w:u w:val="single"/>
                <w:lang w:eastAsia="zh-CN"/>
              </w:rPr>
              <w:t>和</w:t>
            </w:r>
            <w:r>
              <w:rPr>
                <w:rFonts w:hint="eastAsia" w:ascii="宋体" w:hAnsi="宋体"/>
                <w:b w:val="0"/>
                <w:bCs/>
                <w:color w:val="FF0000"/>
                <w:sz w:val="22"/>
                <w:szCs w:val="22"/>
                <w:u w:val="single"/>
              </w:rPr>
              <w:t xml:space="preserve">ISO45001：2018标准 </w:t>
            </w:r>
            <w:r>
              <w:rPr>
                <w:rFonts w:hint="eastAsia" w:ascii="宋体" w:hAnsi="宋体"/>
                <w:b w:val="0"/>
                <w:bCs/>
                <w:color w:val="FF0000"/>
                <w:sz w:val="22"/>
                <w:szCs w:val="22"/>
                <w:u w:val="single"/>
                <w:lang w:val="en-US" w:eastAsia="zh-CN"/>
              </w:rPr>
              <w:t>8.2</w:t>
            </w:r>
            <w:r>
              <w:rPr>
                <w:rFonts w:hint="eastAsia" w:ascii="宋体" w:hAnsi="宋体"/>
                <w:b w:val="0"/>
                <w:bCs/>
                <w:color w:val="FF0000"/>
                <w:sz w:val="22"/>
                <w:szCs w:val="22"/>
                <w:u w:val="single"/>
              </w:rPr>
              <w:t xml:space="preserve"> 条款相关要求 </w:t>
            </w:r>
          </w:p>
          <w:p>
            <w:pPr>
              <w:pStyle w:val="2"/>
              <w:numPr>
                <w:numId w:val="0"/>
              </w:num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执行《</w:t>
            </w:r>
            <w:r>
              <w:rPr>
                <w:rFonts w:hint="eastAsia" w:asciiTheme="minorEastAsia" w:hAnsiTheme="minorEastAsia" w:eastAsiaTheme="minorEastAsia" w:cstheme="minorEastAsia"/>
                <w:color w:val="auto"/>
                <w:sz w:val="21"/>
                <w:szCs w:val="21"/>
                <w:lang w:val="zh-CN"/>
              </w:rPr>
              <w:t>应急准备和响应</w:t>
            </w:r>
            <w:r>
              <w:rPr>
                <w:rFonts w:hint="eastAsia" w:asciiTheme="minorEastAsia" w:hAnsiTheme="minorEastAsia" w:eastAsiaTheme="minorEastAsia" w:cstheme="minorEastAsia"/>
                <w:color w:val="auto"/>
                <w:sz w:val="21"/>
                <w:szCs w:val="21"/>
              </w:rPr>
              <w:t>控制</w:t>
            </w:r>
            <w:r>
              <w:rPr>
                <w:rFonts w:hint="eastAsia" w:asciiTheme="minorEastAsia" w:hAnsiTheme="minorEastAsia" w:eastAsiaTheme="minorEastAsia" w:cstheme="minorEastAsia"/>
                <w:color w:val="auto"/>
                <w:sz w:val="21"/>
                <w:szCs w:val="21"/>
                <w:lang w:val="zh-CN"/>
              </w:rPr>
              <w:t>程序</w:t>
            </w:r>
            <w:r>
              <w:rPr>
                <w:rFonts w:hint="eastAsia" w:asciiTheme="minorEastAsia" w:hAnsiTheme="minorEastAsia" w:eastAsiaTheme="minorEastAsia" w:cstheme="minorEastAsia"/>
                <w:color w:val="auto"/>
                <w:sz w:val="21"/>
                <w:szCs w:val="21"/>
              </w:rPr>
              <w:t>》，参加了公司组织消防演练，相关记录详见办公室相关条款。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 xml:space="preserve">应急准备与相应活动的演练及对预案可行性的评价(当有规定时) </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GB"/>
              </w:rPr>
              <w:t>制定了《</w:t>
            </w:r>
            <w:r>
              <w:rPr>
                <w:rFonts w:hint="eastAsia" w:asciiTheme="minorEastAsia" w:hAnsiTheme="minorEastAsia" w:eastAsiaTheme="minorEastAsia" w:cstheme="minorEastAsia"/>
                <w:sz w:val="21"/>
                <w:szCs w:val="21"/>
              </w:rPr>
              <w:t>应急准备与响应管理程序</w:t>
            </w:r>
            <w:r>
              <w:rPr>
                <w:rFonts w:hint="eastAsia" w:asciiTheme="minorEastAsia" w:hAnsiTheme="minorEastAsia" w:eastAsiaTheme="minorEastAsia" w:cstheme="minorEastAsia"/>
                <w:sz w:val="21"/>
                <w:szCs w:val="21"/>
                <w:lang w:val="en-GB"/>
              </w:rPr>
              <w:t>》，包含有事件级别及不同级别事件的处理程序、事件处理组织机构及职责分工、通用及特殊处理程序、各岗位要求等。具有可操作性。</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抽查触电事故应急救援预案演练记录</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时间</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2020年3月17日</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地点</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办公室</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参加人员</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公司所有员工</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演练内容</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发生触电事故</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演练效果</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演练效果良好，公司制定的《触电事故应急救援预案》编制适宜，不需修订。</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记录人：张云亮</w:t>
            </w:r>
          </w:p>
          <w:p>
            <w:pPr>
              <w:pStyle w:val="2"/>
              <w:numPr>
                <w:numId w:val="0"/>
              </w:numPr>
              <w:ind w:leftChars="0"/>
              <w:rPr>
                <w:b/>
                <w:color w:val="000000" w:themeColor="text1"/>
                <w:spacing w:val="-4"/>
                <w:sz w:val="20"/>
                <w:szCs w:val="20"/>
              </w:rPr>
            </w:pPr>
            <w:r>
              <w:rPr>
                <w:rFonts w:hint="eastAsia" w:asciiTheme="minorEastAsia" w:hAnsiTheme="minorEastAsia" w:eastAsiaTheme="minorEastAsia" w:cstheme="minorEastAsia"/>
                <w:sz w:val="21"/>
                <w:szCs w:val="21"/>
              </w:rPr>
              <w:t>自体系运行以来尚未发生紧急情况。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 xml:space="preserve">对特种设备的维护，检定; </w:t>
            </w:r>
          </w:p>
          <w:p>
            <w:pPr>
              <w:pStyle w:val="2"/>
              <w:numPr>
                <w:numId w:val="0"/>
              </w:numPr>
              <w:ind w:leftChars="0"/>
              <w:rPr>
                <w:b/>
                <w:color w:val="000000" w:themeColor="text1"/>
                <w:sz w:val="20"/>
                <w:szCs w:val="20"/>
              </w:rPr>
            </w:pPr>
            <w:r>
              <w:rPr>
                <w:rFonts w:hint="eastAsia"/>
                <w:lang w:eastAsia="zh-CN"/>
              </w:rPr>
              <w:t>不涉及</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pPr>
            <w:r>
              <w:rPr>
                <w:rFonts w:hint="eastAsia"/>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公司在建立过程时，同时考虑过程业绩的测量和监测、重要环境因素、不可接受风险、合规义务的运行和控制。</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 xml:space="preserve">通过分析测量和监测结果数据，确定过程改进的机会，记录评价结果的证据。过程及服务业绩的测量安排在流程中确定， </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通过目标的考核、内审会议、管理评审会议、日常工作例会、电子邮件、文件等方式，由办公室向各部门负责人报告质量、环境与职业健康安全管理绩效分析和评价的结果，或改进措施。</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为确保管理体系的符合性和持续改进其有效性，经管理者代表组织 、办公室、业务部等有关部门负责人对监视、测量、分析和改进过程分别就其项目、方法、频次和必要适当记录、包括适用统计技术进行策划和确定，并由管理者代表按本章以下各条款组织实施。</w:t>
            </w:r>
          </w:p>
          <w:p>
            <w:pPr>
              <w:spacing w:line="240" w:lineRule="exact"/>
              <w:ind w:firstLine="105" w:firstLineChars="50"/>
              <w:rPr>
                <w:b/>
                <w:color w:val="000000" w:themeColor="text1"/>
                <w:sz w:val="20"/>
                <w:szCs w:val="20"/>
              </w:rPr>
            </w:pPr>
            <w:r>
              <w:rPr>
                <w:rFonts w:hint="eastAsia" w:ascii="Times New Roman" w:hAnsi="Times New Roman" w:cs="Times New Roman"/>
                <w:color w:val="auto"/>
                <w:szCs w:val="22"/>
                <w:lang w:val="en-US" w:eastAsia="zh-CN"/>
              </w:rPr>
              <w:t>公司利用内审、管理评审、日常检查等方式评价质量、环境和安全管理体系绩效和有效性。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6"/>
              </w:numPr>
              <w:spacing w:line="240" w:lineRule="exact"/>
              <w:ind w:left="100" w:hanging="105" w:hangingChars="50"/>
              <w:rPr>
                <w:rFonts w:hint="eastAsia"/>
              </w:rPr>
            </w:pPr>
            <w:r>
              <w:rPr>
                <w:rFonts w:hint="eastAsia"/>
              </w:rPr>
              <w:t>顾客满意</w:t>
            </w:r>
          </w:p>
          <w:p>
            <w:pPr>
              <w:rPr>
                <w:lang w:val="zh-CN"/>
              </w:rPr>
            </w:pPr>
            <w:r>
              <w:rPr>
                <w:rFonts w:hint="eastAsia" w:cs="宋体"/>
                <w:lang w:val="zh-CN"/>
              </w:rPr>
              <w:t>公司通过电话，走访等形式，接受顾客反馈，了解顾客顾客满意度信息，发放调查表对顾客满意度进行定量测量。</w:t>
            </w:r>
          </w:p>
          <w:p>
            <w:pPr>
              <w:pStyle w:val="2"/>
              <w:numPr>
                <w:ilvl w:val="0"/>
                <w:numId w:val="0"/>
              </w:numPr>
              <w:ind w:left="0" w:leftChars="0" w:firstLine="0" w:firstLineChars="0"/>
              <w:rPr>
                <w:b/>
                <w:color w:val="000000" w:themeColor="text1"/>
                <w:sz w:val="20"/>
                <w:szCs w:val="20"/>
              </w:rPr>
            </w:pPr>
            <w:r>
              <w:rPr>
                <w:rFonts w:hint="eastAsia" w:cs="宋体"/>
                <w:lang w:val="zh-CN"/>
              </w:rPr>
              <w:t>提供“顾客满意程度调查表”，调查主要内容：</w:t>
            </w:r>
            <w:r>
              <w:rPr>
                <w:rFonts w:hint="eastAsia" w:cs="宋体"/>
              </w:rPr>
              <w:t>质量、价格、外观、服务等方面的满意程度</w:t>
            </w:r>
            <w:r>
              <w:rPr>
                <w:rFonts w:hint="eastAsia" w:cs="宋体"/>
                <w:lang w:val="zh-CN"/>
              </w:rPr>
              <w:t>等，</w:t>
            </w:r>
            <w:r>
              <w:rPr>
                <w:rFonts w:hint="eastAsia" w:cs="宋体"/>
              </w:rPr>
              <w:t>各项得分求平均值得最终结果</w:t>
            </w:r>
            <w:r>
              <w:rPr>
                <w:rFonts w:hint="eastAsia" w:cs="宋体"/>
                <w:lang w:val="zh-CN"/>
              </w:rPr>
              <w:t>。</w:t>
            </w:r>
            <w:r>
              <w:rPr>
                <w:rFonts w:hint="eastAsia" w:cs="宋体"/>
              </w:rPr>
              <w:t>提供顾客满意调查分析。最终顾客满意率</w:t>
            </w:r>
            <w:r>
              <w:t>100%</w:t>
            </w:r>
            <w:r>
              <w:rPr>
                <w:rFonts w:hint="eastAsia" w:cs="宋体"/>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公司制定《内部审核控制程序》，对内部审核方案策划规定：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1.频次：内审每年至少进行一次，两次内部审核的时间间隔不超过12个月。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2.方法：集中式按部门审核。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3.职责：体系负责人组织内部审核活动。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4.策划要求：范围、准则、工作分配等。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5.报告：体系负责人在内部审核结束及纠正措施完成后应向总经理报告审核结果。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6.提供了《2020年内部审核实施计划》，计划内容有：目的、范围、审核准则、审核时间</w:t>
            </w:r>
            <w:r>
              <w:rPr>
                <w:rFonts w:hint="eastAsia" w:asciiTheme="minorEastAsia" w:hAnsiTheme="minorEastAsia" w:eastAsiaTheme="minorEastAsia" w:cstheme="minorEastAsia"/>
                <w:color w:val="000000"/>
                <w:sz w:val="21"/>
                <w:szCs w:val="21"/>
              </w:rPr>
              <w:t>2020年4月10日</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查阅2020年度内部审核有关记录</w:t>
            </w:r>
          </w:p>
          <w:p>
            <w:pPr>
              <w:numPr>
                <w:ilvl w:val="0"/>
                <w:numId w:val="7"/>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提供了审核组名单：</w:t>
            </w:r>
            <w:r>
              <w:rPr>
                <w:rFonts w:hint="eastAsia" w:asciiTheme="minorEastAsia" w:hAnsiTheme="minorEastAsia" w:eastAsiaTheme="minorEastAsia" w:cstheme="minorEastAsia"/>
                <w:color w:val="000000"/>
                <w:sz w:val="21"/>
                <w:szCs w:val="21"/>
              </w:rPr>
              <w:t>组长：于满江 组员：</w:t>
            </w:r>
            <w:r>
              <w:rPr>
                <w:rFonts w:hint="eastAsia" w:asciiTheme="minorEastAsia" w:hAnsiTheme="minorEastAsia" w:eastAsiaTheme="minorEastAsia" w:cstheme="minorEastAsia"/>
                <w:sz w:val="21"/>
                <w:szCs w:val="21"/>
              </w:rPr>
              <w:t>苗艳</w:t>
            </w:r>
          </w:p>
          <w:p>
            <w:pPr>
              <w:numPr>
                <w:ilvl w:val="0"/>
                <w:numId w:val="7"/>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审核时间：  </w:t>
            </w:r>
            <w:r>
              <w:rPr>
                <w:rFonts w:hint="eastAsia" w:asciiTheme="minorEastAsia" w:hAnsiTheme="minorEastAsia" w:eastAsiaTheme="minorEastAsia" w:cstheme="minorEastAsia"/>
                <w:color w:val="000000"/>
                <w:sz w:val="21"/>
                <w:szCs w:val="21"/>
              </w:rPr>
              <w:t>2020年4月10日</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3.审核范围：公司领导层、各部门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4.审核准则：I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O9001:2015《质量管理体系 要求》、I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O14001：2015《环境管理体系 要求及使用指南》、I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O45001：2019《职业健康安全管理体系 要求》、公司管理体系文件、适用的法律法规、产品标准等。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5.提供了《内审首次会议签到表》，参加人有各部门负责人等。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6.提供了《内审检查表》，经查阅对照，受审核部门涉及条款与公司管理体系职责分配相一致。</w:t>
            </w:r>
          </w:p>
          <w:p>
            <w:pPr>
              <w:pStyle w:val="2"/>
              <w:ind w:firstLine="210" w:firstLineChars="100"/>
              <w:jc w:val="left"/>
              <w:rPr>
                <w:rFonts w:hint="eastAsia"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审核计划安排合理，审核记录基本满足要求。</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提供了《内审不合格报告》1份，审核发现, 未标注质量、环境、职业健康安全记录的保存期限。</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不符合标准条款：GB/T19001-2016idtI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O9001：2015、GB/T24001-2016idtI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O14001:2015标准的7.5.3条款； 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O45001:2018标准的7.5.3条款</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8.提供《审核报告》</w:t>
            </w:r>
            <w:r>
              <w:rPr>
                <w:rFonts w:hint="eastAsia" w:asciiTheme="minorEastAsia" w:hAnsiTheme="minorEastAsia" w:eastAsiaTheme="minorEastAsia" w:cstheme="minorEastAsia"/>
                <w:sz w:val="21"/>
                <w:szCs w:val="21"/>
                <w:lang w:eastAsia="zh-CN"/>
              </w:rPr>
              <w:t>及</w:t>
            </w:r>
            <w:r>
              <w:rPr>
                <w:rFonts w:hint="eastAsia" w:asciiTheme="minorEastAsia" w:hAnsiTheme="minorEastAsia" w:eastAsiaTheme="minorEastAsia" w:cstheme="minorEastAsia"/>
                <w:sz w:val="21"/>
                <w:szCs w:val="21"/>
              </w:rPr>
              <w:t xml:space="preserve">审核结论：基本符合计划安排和标准的要求，并得到了较有效实施和保持， 仍需进一步改进。   </w:t>
            </w:r>
          </w:p>
          <w:p>
            <w:pPr>
              <w:spacing w:line="240" w:lineRule="exact"/>
              <w:rPr>
                <w:b/>
                <w:color w:val="000000" w:themeColor="text1"/>
                <w:sz w:val="20"/>
                <w:szCs w:val="20"/>
              </w:rPr>
            </w:pPr>
            <w:r>
              <w:rPr>
                <w:rFonts w:hint="eastAsia" w:asciiTheme="minorEastAsia" w:hAnsiTheme="minorEastAsia" w:eastAsiaTheme="minorEastAsia" w:cstheme="minorEastAsia"/>
                <w:sz w:val="21"/>
                <w:szCs w:val="21"/>
              </w:rPr>
              <w:t>提供了内审员授权书，审核员没有审核自己部门工作，具有独立性。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w:t>
            </w:r>
            <w:r>
              <w:rPr>
                <w:rFonts w:hint="eastAsia"/>
                <w:sz w:val="24"/>
                <w:szCs w:val="22"/>
              </w:rPr>
              <w:t>20</w:t>
            </w:r>
            <w:r>
              <w:rPr>
                <w:sz w:val="24"/>
                <w:szCs w:val="22"/>
              </w:rPr>
              <w:t>20.4.20</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olor w:val="000000"/>
                <w:szCs w:val="21"/>
              </w:rPr>
              <w:t>苗艳</w:t>
            </w:r>
            <w:r>
              <w:rPr>
                <w:rFonts w:hint="eastAsia" w:ascii="宋体" w:hAnsi="宋体" w:cs="宋体"/>
                <w:szCs w:val="21"/>
              </w:rPr>
              <w:t xml:space="preserve">     审批：</w:t>
            </w:r>
            <w:r>
              <w:t>高鼎</w:t>
            </w:r>
            <w:r>
              <w:rPr>
                <w:rFonts w:hint="eastAsia" w:ascii="宋体" w:hAnsi="宋体" w:cs="宋体"/>
                <w:szCs w:val="21"/>
              </w:rPr>
              <w:t xml:space="preserve">    编制日期： 20</w:t>
            </w:r>
            <w:r>
              <w:rPr>
                <w:rFonts w:ascii="宋体" w:hAnsi="宋体" w:cs="宋体"/>
                <w:szCs w:val="21"/>
              </w:rPr>
              <w:t>20</w:t>
            </w:r>
            <w:r>
              <w:rPr>
                <w:rFonts w:hint="eastAsia" w:ascii="宋体" w:hAnsi="宋体" w:cs="宋体"/>
                <w:szCs w:val="21"/>
              </w:rPr>
              <w:t>年</w:t>
            </w:r>
            <w:r>
              <w:rPr>
                <w:rFonts w:ascii="宋体" w:hAnsi="宋体" w:cs="宋体"/>
                <w:szCs w:val="21"/>
              </w:rPr>
              <w:t>4</w:t>
            </w:r>
            <w:r>
              <w:rPr>
                <w:rFonts w:hint="eastAsia" w:ascii="宋体" w:hAnsi="宋体" w:cs="宋体"/>
                <w:szCs w:val="21"/>
              </w:rPr>
              <w:t>月</w:t>
            </w:r>
            <w:r>
              <w:rPr>
                <w:rFonts w:ascii="宋体" w:hAnsi="宋体" w:cs="宋体"/>
                <w:szCs w:val="21"/>
              </w:rPr>
              <w:t>20</w:t>
            </w:r>
            <w:r>
              <w:rPr>
                <w:rFonts w:hint="eastAsia" w:ascii="宋体" w:hAnsi="宋体" w:cs="宋体"/>
                <w:szCs w:val="21"/>
              </w:rPr>
              <w:t xml:space="preserve">日，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提供管理评审报告。</w:t>
            </w:r>
          </w:p>
          <w:p>
            <w:pPr>
              <w:spacing w:line="280" w:lineRule="exact"/>
              <w:rPr>
                <w:b/>
                <w:color w:val="000000" w:themeColor="text1"/>
                <w:sz w:val="20"/>
                <w:szCs w:val="20"/>
              </w:rPr>
            </w:pPr>
            <w:r>
              <w:rPr>
                <w:rFonts w:hint="eastAsia" w:ascii="宋体" w:hAnsi="宋体" w:cs="宋体"/>
                <w:szCs w:val="21"/>
              </w:rPr>
              <w:t>管理评审结论：质量、环境和职业健康安全管理体系在总体上是适宜的、有效的和充分的。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b/>
                <w:color w:val="000000" w:themeColor="text1"/>
                <w:sz w:val="20"/>
                <w:szCs w:val="20"/>
                <w:lang w:eastAsia="zh-CN"/>
              </w:rPr>
              <w:t>是，满足。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lang w:val="en-US" w:eastAsia="zh-CN"/>
              </w:rPr>
              <w:t>是 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 xml:space="preserve">    </w:t>
            </w:r>
            <w:r>
              <w:rPr>
                <w:rFonts w:hint="eastAsia"/>
                <w:b w:val="0"/>
                <w:bCs/>
                <w:color w:val="000000" w:themeColor="text1"/>
                <w:sz w:val="20"/>
                <w:szCs w:val="20"/>
                <w:lang w:val="en-US" w:eastAsia="zh-CN"/>
              </w:rPr>
              <w:t>暂无</w:t>
            </w:r>
            <w:r>
              <w:rPr>
                <w:rFonts w:hint="eastAsia"/>
                <w:b w:val="0"/>
                <w:bCs/>
                <w:color w:val="000000" w:themeColor="text1"/>
                <w:sz w:val="20"/>
                <w:szCs w:val="20"/>
              </w:rPr>
              <w:t>国家/地方职业健康安全部门监督检查情况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numPr>
                <w:ilvl w:val="0"/>
                <w:numId w:val="8"/>
              </w:numPr>
              <w:spacing w:line="240" w:lineRule="exact"/>
              <w:rPr>
                <w:rFonts w:hint="eastAsia"/>
                <w:b/>
                <w:color w:val="000000" w:themeColor="text1"/>
                <w:sz w:val="20"/>
                <w:szCs w:val="20"/>
                <w:lang w:val="en-US" w:eastAsia="zh-CN"/>
              </w:rPr>
            </w:pPr>
            <w:r>
              <w:rPr>
                <w:rFonts w:hint="eastAsia"/>
                <w:b/>
                <w:color w:val="000000" w:themeColor="text1"/>
                <w:sz w:val="20"/>
                <w:szCs w:val="20"/>
              </w:rPr>
              <w:t>其他能够标明组织绩效、信誉的证据/信息：</w:t>
            </w:r>
            <w:r>
              <w:rPr>
                <w:rFonts w:hint="eastAsia"/>
                <w:b/>
                <w:color w:val="000000" w:themeColor="text1"/>
                <w:sz w:val="20"/>
                <w:szCs w:val="20"/>
                <w:lang w:val="en-US" w:eastAsia="zh-CN"/>
              </w:rPr>
              <w:t xml:space="preserve">  </w:t>
            </w:r>
          </w:p>
          <w:p>
            <w:pPr>
              <w:widowControl/>
              <w:numPr>
                <w:ilvl w:val="0"/>
                <w:numId w:val="0"/>
              </w:numPr>
              <w:spacing w:line="240" w:lineRule="exact"/>
              <w:ind w:left="0" w:leftChars="0" w:firstLine="0" w:firstLineChars="0"/>
              <w:rPr>
                <w:b/>
                <w:color w:val="000000" w:themeColor="text1"/>
                <w:sz w:val="20"/>
                <w:szCs w:val="20"/>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szCs w:val="21"/>
              </w:rPr>
            </w:pPr>
            <w:r>
              <w:rPr>
                <w:rFonts w:hint="eastAsia"/>
                <w:b/>
                <w:color w:val="000000" w:themeColor="text1"/>
                <w:sz w:val="20"/>
                <w:szCs w:val="20"/>
              </w:rPr>
              <w:t>1 纠正/预防措施的实施及效果</w:t>
            </w:r>
            <w:r>
              <w:rPr>
                <w:rFonts w:hint="eastAsia"/>
                <w:b/>
                <w:color w:val="000000" w:themeColor="text1"/>
                <w:sz w:val="20"/>
                <w:szCs w:val="20"/>
                <w:lang w:eastAsia="zh-CN"/>
              </w:rPr>
              <w:t>：</w:t>
            </w:r>
            <w:r>
              <w:rPr>
                <w:rFonts w:hint="eastAsia" w:asciiTheme="minorEastAsia" w:hAnsiTheme="minorEastAsia" w:eastAsiaTheme="minorEastAsia"/>
                <w:szCs w:val="21"/>
              </w:rPr>
              <w:t>公司制定系列程序文件《管理评审制度》、《纠正措施管理制度》及《内部审核管理制度》等，对持续改进的过程予以规定，以实现</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环境管理体系及产品符合性的持续改进。持续改进的过程包含持续改进的提出、立项、不合格的原因的分析、纠正措施的确定、跟踪和评价及负责部门和人员职责等。</w:t>
            </w:r>
          </w:p>
          <w:p>
            <w:pPr>
              <w:spacing w:line="240" w:lineRule="exact"/>
              <w:rPr>
                <w:b/>
                <w:color w:val="000000" w:themeColor="text1"/>
                <w:sz w:val="20"/>
                <w:szCs w:val="20"/>
              </w:rPr>
            </w:pPr>
            <w:r>
              <w:rPr>
                <w:rFonts w:hint="eastAsia" w:asciiTheme="minorEastAsia" w:hAnsiTheme="minorEastAsia" w:eastAsiaTheme="minorEastAsia"/>
                <w:szCs w:val="21"/>
              </w:rPr>
              <w:t>公司主要按策划的管理手册、程序文件等实施运行，主要采用内审、管理评审、数据分析、纠正和预防措施、方针和目标等来实现对</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环境管理体系的改进，另外主要通过日常工作中发现的问题及时予以调整解决来实现。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3. 一阶段提出问题的整改情况</w:t>
            </w:r>
            <w:r>
              <w:rPr>
                <w:rFonts w:hint="eastAsia"/>
                <w:b/>
                <w:color w:val="000000" w:themeColor="text1"/>
                <w:sz w:val="20"/>
                <w:szCs w:val="20"/>
                <w:lang w:eastAsia="zh-CN"/>
              </w:rPr>
              <w:t>：未提出问题。</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pStyle w:val="2"/>
              <w:ind w:firstLine="482" w:firstLineChars="200"/>
              <w:rPr>
                <w:b/>
                <w:color w:val="000000" w:themeColor="text1"/>
                <w:sz w:val="28"/>
                <w:szCs w:val="28"/>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r>
              <w:rPr>
                <w:rFonts w:hint="eastAsia"/>
                <w:b/>
                <w:color w:val="000000" w:themeColor="text1"/>
                <w:sz w:val="22"/>
                <w:szCs w:val="22"/>
                <w:lang w:eastAsia="zh-CN"/>
              </w:rPr>
              <w:t>，</w:t>
            </w: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r>
              <w:rPr>
                <w:rFonts w:hint="eastAsia"/>
                <w:b/>
                <w:color w:val="000000" w:themeColor="text1"/>
                <w:sz w:val="22"/>
                <w:szCs w:val="22"/>
                <w:lang w:eastAsia="zh-CN"/>
              </w:rPr>
              <w:t>方面评定，推荐该组织认证。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本次为远程审核，疫情结束后，根据策划进行现场补充审核。</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23963136" behindDoc="0" locked="0" layoutInCell="1" allowOverlap="1">
            <wp:simplePos x="0" y="0"/>
            <wp:positionH relativeFrom="column">
              <wp:posOffset>1632585</wp:posOffset>
            </wp:positionH>
            <wp:positionV relativeFrom="paragraph">
              <wp:posOffset>380365</wp:posOffset>
            </wp:positionV>
            <wp:extent cx="573405" cy="283210"/>
            <wp:effectExtent l="0" t="0" r="17145" b="254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stretch>
                      <a:fillRect/>
                    </a:stretch>
                  </pic:blipFill>
                  <pic:spPr>
                    <a:xfrm>
                      <a:off x="0" y="0"/>
                      <a:ext cx="573405" cy="28321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666750" cy="390525"/>
            <wp:effectExtent l="0" t="0" r="0"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666750" cy="390525"/>
                    </a:xfrm>
                    <a:prstGeom prst="rect">
                      <a:avLst/>
                    </a:prstGeom>
                    <a:noFill/>
                    <a:ln>
                      <a:noFill/>
                    </a:ln>
                  </pic:spPr>
                </pic:pic>
              </a:graphicData>
            </a:graphic>
          </wp:inline>
        </w:drawing>
      </w:r>
      <w:bookmarkStart w:id="21" w:name="_GoBack"/>
      <w:bookmarkEnd w:id="21"/>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szCs w:val="21"/>
          <w:lang w:val="en-US" w:eastAsia="zh-CN"/>
        </w:rPr>
        <w:t>2020年6月25日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0</w:t>
      </w:r>
      <w:r>
        <w:rPr>
          <w:rFonts w:hint="eastAsia"/>
          <w:b/>
          <w:color w:val="000000" w:themeColor="text1"/>
          <w:szCs w:val="21"/>
        </w:rPr>
        <w:t xml:space="preserve">  )个一般不符合，(</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drawing>
          <wp:anchor distT="0" distB="0" distL="114300" distR="114300" simplePos="0" relativeHeight="223963136" behindDoc="0" locked="0" layoutInCell="1" allowOverlap="1">
            <wp:simplePos x="0" y="0"/>
            <wp:positionH relativeFrom="column">
              <wp:posOffset>696595</wp:posOffset>
            </wp:positionH>
            <wp:positionV relativeFrom="paragraph">
              <wp:posOffset>139065</wp:posOffset>
            </wp:positionV>
            <wp:extent cx="573405" cy="283210"/>
            <wp:effectExtent l="0" t="0" r="17145" b="2540"/>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a:fillRect/>
                    </a:stretch>
                  </pic:blipFill>
                  <pic:spPr>
                    <a:xfrm>
                      <a:off x="0" y="0"/>
                      <a:ext cx="573405" cy="28321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2020年6月25日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BF6EB0"/>
    <w:multiLevelType w:val="singleLevel"/>
    <w:tmpl w:val="AEBF6EB0"/>
    <w:lvl w:ilvl="0" w:tentative="0">
      <w:start w:val="2"/>
      <w:numFmt w:val="decimal"/>
      <w:lvlText w:val="%1."/>
      <w:lvlJc w:val="left"/>
      <w:pPr>
        <w:tabs>
          <w:tab w:val="left" w:pos="312"/>
        </w:tabs>
      </w:pPr>
    </w:lvl>
  </w:abstractNum>
  <w:abstractNum w:abstractNumId="1">
    <w:nsid w:val="BAA70288"/>
    <w:multiLevelType w:val="singleLevel"/>
    <w:tmpl w:val="BAA70288"/>
    <w:lvl w:ilvl="0" w:tentative="0">
      <w:start w:val="9"/>
      <w:numFmt w:val="decimal"/>
      <w:suff w:val="space"/>
      <w:lvlText w:val="%1."/>
      <w:lvlJc w:val="left"/>
    </w:lvl>
  </w:abstractNum>
  <w:abstractNum w:abstractNumId="2">
    <w:nsid w:val="34C646BE"/>
    <w:multiLevelType w:val="singleLevel"/>
    <w:tmpl w:val="34C646BE"/>
    <w:lvl w:ilvl="0" w:tentative="0">
      <w:start w:val="2"/>
      <w:numFmt w:val="decimal"/>
      <w:suff w:val="nothing"/>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424C71"/>
    <w:multiLevelType w:val="singleLevel"/>
    <w:tmpl w:val="59424C71"/>
    <w:lvl w:ilvl="0" w:tentative="0">
      <w:start w:val="1"/>
      <w:numFmt w:val="decimal"/>
      <w:suff w:val="space"/>
      <w:lvlText w:val="%1)"/>
      <w:lvlJc w:val="left"/>
    </w:lvl>
  </w:abstractNum>
  <w:abstractNum w:abstractNumId="6">
    <w:nsid w:val="6125197D"/>
    <w:multiLevelType w:val="singleLevel"/>
    <w:tmpl w:val="6125197D"/>
    <w:lvl w:ilvl="0" w:tentative="0">
      <w:start w:val="8"/>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FDEE28D"/>
    <w:multiLevelType w:val="singleLevel"/>
    <w:tmpl w:val="7FDEE28D"/>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5"/>
  </w:num>
  <w:num w:numId="5">
    <w:abstractNumId w:val="6"/>
  </w:num>
  <w:num w:numId="6">
    <w:abstractNumId w:val="0"/>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EA4E5E"/>
    <w:rsid w:val="03085386"/>
    <w:rsid w:val="032F4A5F"/>
    <w:rsid w:val="07150B17"/>
    <w:rsid w:val="0C043C60"/>
    <w:rsid w:val="0E5A2C86"/>
    <w:rsid w:val="10DD098A"/>
    <w:rsid w:val="134C070C"/>
    <w:rsid w:val="16743BBD"/>
    <w:rsid w:val="16EE6802"/>
    <w:rsid w:val="1775384E"/>
    <w:rsid w:val="19415DEF"/>
    <w:rsid w:val="1A455B75"/>
    <w:rsid w:val="1A470208"/>
    <w:rsid w:val="1A564069"/>
    <w:rsid w:val="1AB301A2"/>
    <w:rsid w:val="1B191621"/>
    <w:rsid w:val="1E9A450E"/>
    <w:rsid w:val="202D4C34"/>
    <w:rsid w:val="21190324"/>
    <w:rsid w:val="24794436"/>
    <w:rsid w:val="2508153B"/>
    <w:rsid w:val="258A62FD"/>
    <w:rsid w:val="267807E6"/>
    <w:rsid w:val="29107A40"/>
    <w:rsid w:val="2A3578FB"/>
    <w:rsid w:val="2ED15F4A"/>
    <w:rsid w:val="34A12F94"/>
    <w:rsid w:val="370D3D7E"/>
    <w:rsid w:val="37E80ECC"/>
    <w:rsid w:val="386B12E1"/>
    <w:rsid w:val="3A687374"/>
    <w:rsid w:val="3AC243FC"/>
    <w:rsid w:val="3BA0441D"/>
    <w:rsid w:val="3F8D347C"/>
    <w:rsid w:val="41251BAE"/>
    <w:rsid w:val="48B61199"/>
    <w:rsid w:val="4AE07A2C"/>
    <w:rsid w:val="4BCB615B"/>
    <w:rsid w:val="4D435EA7"/>
    <w:rsid w:val="5303554A"/>
    <w:rsid w:val="59112C79"/>
    <w:rsid w:val="5BFC0DF5"/>
    <w:rsid w:val="5C636532"/>
    <w:rsid w:val="60B36534"/>
    <w:rsid w:val="66EF11ED"/>
    <w:rsid w:val="67A34051"/>
    <w:rsid w:val="6C9C7DEC"/>
    <w:rsid w:val="6CAC1CD6"/>
    <w:rsid w:val="6D5F55DC"/>
    <w:rsid w:val="70DF60FC"/>
    <w:rsid w:val="73C90C36"/>
    <w:rsid w:val="74AE6040"/>
    <w:rsid w:val="78C4700B"/>
    <w:rsid w:val="79452B0A"/>
    <w:rsid w:val="79631F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2020-06-25T10:54:27Z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