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000000"/>
          <w:sz w:val="36"/>
          <w:szCs w:val="36"/>
        </w:rPr>
        <w:t>管理体系审核记录表</w:t>
      </w:r>
    </w:p>
    <w:tbl>
      <w:tblPr>
        <w:tblStyle w:val="6"/>
        <w:tblW w:w="49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060"/>
        <w:gridCol w:w="11753"/>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10" w:type="pct"/>
            <w:vMerge w:val="restart"/>
            <w:noWrap w:val="0"/>
            <w:vAlign w:val="center"/>
          </w:tcPr>
          <w:p>
            <w:pPr>
              <w:spacing w:before="1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过程与活动、抽样计划</w:t>
            </w:r>
          </w:p>
        </w:tc>
        <w:tc>
          <w:tcPr>
            <w:tcW w:w="356" w:type="pct"/>
            <w:vMerge w:val="restar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3959" w:type="pct"/>
            <w:noWrap w:val="0"/>
            <w:vAlign w:val="center"/>
          </w:tcPr>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受审核部门：</w:t>
            </w:r>
            <w:r>
              <w:rPr>
                <w:rFonts w:hint="eastAsia" w:asciiTheme="minorEastAsia" w:hAnsiTheme="minorEastAsia" w:eastAsiaTheme="minorEastAsia" w:cstheme="minorEastAsia"/>
                <w:color w:val="auto"/>
                <w:sz w:val="21"/>
                <w:szCs w:val="21"/>
                <w:lang w:val="en-US" w:eastAsia="zh-CN"/>
              </w:rPr>
              <w:t>销售部</w:t>
            </w:r>
            <w:r>
              <w:rPr>
                <w:rFonts w:hint="eastAsia" w:asciiTheme="minorEastAsia" w:hAnsiTheme="minorEastAsia" w:eastAsiaTheme="minorEastAsia" w:cstheme="minorEastAsia"/>
                <w:color w:val="auto"/>
                <w:sz w:val="21"/>
                <w:szCs w:val="21"/>
              </w:rPr>
              <w:t xml:space="preserve">   主管领导：</w:t>
            </w:r>
            <w:r>
              <w:rPr>
                <w:rFonts w:hint="eastAsia" w:asciiTheme="minorEastAsia" w:hAnsiTheme="minorEastAsia" w:eastAsiaTheme="minorEastAsia" w:cstheme="minorEastAsia"/>
                <w:color w:val="auto"/>
                <w:sz w:val="21"/>
                <w:szCs w:val="21"/>
                <w:lang w:val="en-US" w:eastAsia="zh-CN"/>
              </w:rPr>
              <w:t>苗艳</w:t>
            </w:r>
            <w:r>
              <w:rPr>
                <w:rFonts w:hint="eastAsia" w:asciiTheme="minorEastAsia" w:hAnsiTheme="minorEastAsia" w:eastAsiaTheme="minorEastAsia" w:cstheme="minorEastAsia"/>
                <w:color w:val="auto"/>
                <w:sz w:val="21"/>
                <w:szCs w:val="21"/>
              </w:rPr>
              <w:t xml:space="preserve">     </w:t>
            </w:r>
          </w:p>
        </w:tc>
        <w:tc>
          <w:tcPr>
            <w:tcW w:w="173" w:type="pct"/>
            <w:vMerge w:val="restar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0"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56"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959" w:type="pct"/>
            <w:noWrap w:val="0"/>
            <w:vAlign w:val="center"/>
          </w:tcPr>
          <w:p>
            <w:pPr>
              <w:spacing w:before="1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审核员：</w:t>
            </w:r>
            <w:r>
              <w:rPr>
                <w:rFonts w:hint="eastAsia" w:asciiTheme="minorEastAsia" w:hAnsiTheme="minorEastAsia" w:eastAsiaTheme="minorEastAsia" w:cstheme="minorEastAsia"/>
                <w:color w:val="auto"/>
                <w:sz w:val="21"/>
                <w:szCs w:val="21"/>
                <w:lang w:eastAsia="zh-CN"/>
              </w:rPr>
              <w:t>王志慧</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审核时间：</w:t>
            </w:r>
            <w:r>
              <w:rPr>
                <w:rFonts w:hint="eastAsia" w:asciiTheme="minorEastAsia" w:hAnsiTheme="minorEastAsia" w:eastAsiaTheme="minorEastAsia" w:cstheme="minorEastAsia"/>
                <w:color w:val="auto"/>
                <w:sz w:val="21"/>
                <w:szCs w:val="21"/>
                <w:lang w:eastAsia="zh-CN"/>
              </w:rPr>
              <w:t>2020年</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lang w:eastAsia="zh-CN"/>
              </w:rPr>
              <w:t>月</w:t>
            </w:r>
            <w:r>
              <w:rPr>
                <w:rFonts w:hint="eastAsia" w:asciiTheme="minorEastAsia" w:hAnsiTheme="minorEastAsia" w:eastAsiaTheme="minorEastAsia" w:cstheme="minorEastAsia"/>
                <w:color w:val="auto"/>
                <w:sz w:val="21"/>
                <w:szCs w:val="21"/>
                <w:lang w:val="en-US" w:eastAsia="zh-CN"/>
              </w:rPr>
              <w:t>23-24</w:t>
            </w:r>
            <w:r>
              <w:rPr>
                <w:rFonts w:hint="eastAsia" w:asciiTheme="minorEastAsia" w:hAnsiTheme="minorEastAsia" w:eastAsiaTheme="minorEastAsia" w:cstheme="minorEastAsia"/>
                <w:color w:val="auto"/>
                <w:sz w:val="21"/>
                <w:szCs w:val="21"/>
                <w:lang w:eastAsia="zh-CN"/>
              </w:rPr>
              <w:t>日</w:t>
            </w:r>
          </w:p>
        </w:tc>
        <w:tc>
          <w:tcPr>
            <w:tcW w:w="173" w:type="pct"/>
            <w:vMerge w:val="continue"/>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10"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56"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959" w:type="pct"/>
            <w:noWrap w:val="0"/>
            <w:vAlign w:val="center"/>
          </w:tcPr>
          <w:p>
            <w:pPr>
              <w:spacing w:line="24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审核条款：</w:t>
            </w:r>
          </w:p>
          <w:p>
            <w:pPr>
              <w:snapToGrid w:val="0"/>
              <w:spacing w:line="2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Q：</w:t>
            </w:r>
            <w:r>
              <w:rPr>
                <w:rFonts w:hint="eastAsia" w:asciiTheme="minorEastAsia" w:hAnsiTheme="minorEastAsia" w:eastAsiaTheme="minorEastAsia" w:cstheme="minorEastAsia"/>
                <w:sz w:val="21"/>
                <w:szCs w:val="21"/>
              </w:rPr>
              <w:t>5.3/6.1/6.2/7.4/8.1</w:t>
            </w:r>
            <w:r>
              <w:rPr>
                <w:rFonts w:hint="eastAsia" w:asciiTheme="minorEastAsia" w:hAnsiTheme="minorEastAsia" w:eastAsiaTheme="minorEastAsia" w:cstheme="minorEastAsia"/>
                <w:sz w:val="21"/>
                <w:szCs w:val="21"/>
                <w:lang w:val="en-US" w:eastAsia="zh-CN"/>
              </w:rPr>
              <w:t>/8.2/8.4/</w:t>
            </w:r>
            <w:r>
              <w:rPr>
                <w:rFonts w:hint="eastAsia" w:asciiTheme="minorEastAsia" w:hAnsiTheme="minorEastAsia" w:eastAsiaTheme="minorEastAsia" w:cstheme="minorEastAsia"/>
                <w:sz w:val="21"/>
                <w:szCs w:val="21"/>
              </w:rPr>
              <w:t>8.5/8.6/8.7/9.1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/9.1.3/10.2</w:t>
            </w:r>
          </w:p>
          <w:p>
            <w:pPr>
              <w:snapToGrid w:val="0"/>
              <w:spacing w:line="2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5.3/6.1/</w:t>
            </w:r>
            <w:r>
              <w:rPr>
                <w:rFonts w:hint="eastAsia" w:asciiTheme="minorEastAsia" w:hAnsiTheme="minorEastAsia" w:eastAsiaTheme="minorEastAsia" w:cstheme="minorEastAsia"/>
                <w:sz w:val="21"/>
                <w:szCs w:val="21"/>
                <w:lang w:val="en-US" w:eastAsia="zh-CN"/>
              </w:rPr>
              <w:t>6.2/</w:t>
            </w:r>
            <w:r>
              <w:rPr>
                <w:rFonts w:hint="eastAsia" w:asciiTheme="minorEastAsia" w:hAnsiTheme="minorEastAsia" w:eastAsiaTheme="minorEastAsia" w:cstheme="minorEastAsia"/>
                <w:sz w:val="21"/>
                <w:szCs w:val="21"/>
              </w:rPr>
              <w:t>7.5/8.1/8.2/9.1/10.2</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val="en-US" w:eastAsia="zh-CN"/>
              </w:rPr>
              <w:t>O</w:t>
            </w:r>
            <w:r>
              <w:rPr>
                <w:rFonts w:hint="eastAsia" w:asciiTheme="minorEastAsia" w:hAnsiTheme="minorEastAsia" w:eastAsiaTheme="minorEastAsia" w:cstheme="minorEastAsia"/>
                <w:sz w:val="21"/>
                <w:szCs w:val="21"/>
              </w:rPr>
              <w:t>：5.3/5.4/6.1/</w:t>
            </w:r>
            <w:r>
              <w:rPr>
                <w:rFonts w:hint="eastAsia" w:asciiTheme="minorEastAsia" w:hAnsiTheme="minorEastAsia" w:eastAsiaTheme="minorEastAsia" w:cstheme="minorEastAsia"/>
                <w:sz w:val="21"/>
                <w:szCs w:val="21"/>
                <w:lang w:val="en-US" w:eastAsia="zh-CN"/>
              </w:rPr>
              <w:t>6.2/</w:t>
            </w:r>
            <w:r>
              <w:rPr>
                <w:rFonts w:hint="eastAsia" w:asciiTheme="minorEastAsia" w:hAnsiTheme="minorEastAsia" w:eastAsiaTheme="minorEastAsia" w:cstheme="minorEastAsia"/>
                <w:sz w:val="21"/>
                <w:szCs w:val="21"/>
              </w:rPr>
              <w:t>7.5/8.1/8.2/9.1/10.2</w:t>
            </w:r>
          </w:p>
        </w:tc>
        <w:tc>
          <w:tcPr>
            <w:tcW w:w="173" w:type="pct"/>
            <w:vMerge w:val="continue"/>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组织的岗位、职责权限</w:t>
            </w:r>
          </w:p>
        </w:tc>
        <w:tc>
          <w:tcPr>
            <w:tcW w:w="356"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QEO</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5.3</w:t>
            </w:r>
          </w:p>
        </w:tc>
        <w:tc>
          <w:tcPr>
            <w:tcW w:w="3959" w:type="pct"/>
            <w:noWrap w:val="0"/>
            <w:vAlign w:val="center"/>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销售部</w:t>
            </w:r>
            <w:r>
              <w:rPr>
                <w:rFonts w:hint="eastAsia" w:asciiTheme="minorEastAsia" w:hAnsiTheme="minorEastAsia" w:eastAsiaTheme="minorEastAsia" w:cstheme="minorEastAsia"/>
                <w:color w:val="auto"/>
                <w:sz w:val="21"/>
                <w:szCs w:val="21"/>
              </w:rPr>
              <w:t xml:space="preserve"> 负责人：</w:t>
            </w:r>
            <w:r>
              <w:rPr>
                <w:rFonts w:hint="eastAsia" w:asciiTheme="minorEastAsia" w:hAnsiTheme="minorEastAsia" w:eastAsiaTheme="minorEastAsia" w:cstheme="minorEastAsia"/>
                <w:color w:val="auto"/>
                <w:sz w:val="21"/>
                <w:szCs w:val="21"/>
                <w:lang w:val="en-US" w:eastAsia="zh-CN"/>
              </w:rPr>
              <w:t xml:space="preserve">苗艳 </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主要负责：</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销售过程的控制；产品要求确定；合同评审；顾客沟通；顾客满意度调查；环境因素危险源的识别与控制、公司目标方案的执行、应急准备和响应等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负责人对本部门的职责和权限以及工作流程清楚、明确完成本部门的目标指标。能较好回答部门职责，对工作要求明确。</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应对风险和机会的策划</w:t>
            </w:r>
          </w:p>
        </w:tc>
        <w:tc>
          <w:tcPr>
            <w:tcW w:w="356" w:type="pct"/>
            <w:noWrap w:val="0"/>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Q</w:t>
            </w:r>
            <w:r>
              <w:rPr>
                <w:rFonts w:hint="eastAsia" w:asciiTheme="minorEastAsia" w:hAnsiTheme="minorEastAsia" w:eastAsiaTheme="minorEastAsia" w:cstheme="minorEastAsia"/>
                <w:color w:val="auto"/>
                <w:sz w:val="21"/>
                <w:szCs w:val="21"/>
                <w:lang w:val="en-US" w:eastAsia="zh-CN"/>
              </w:rPr>
              <w:t>6.1</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E</w:t>
            </w:r>
            <w:r>
              <w:rPr>
                <w:rFonts w:hint="eastAsia" w:asciiTheme="minorEastAsia" w:hAnsiTheme="minorEastAsia" w:eastAsiaTheme="minorEastAsia" w:cstheme="minorEastAsia"/>
                <w:color w:val="auto"/>
                <w:sz w:val="21"/>
                <w:szCs w:val="21"/>
                <w:lang w:val="en-US" w:eastAsia="zh-CN"/>
              </w:rPr>
              <w:t>O</w:t>
            </w:r>
          </w:p>
          <w:p>
            <w:pPr>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color w:val="auto"/>
                <w:sz w:val="21"/>
                <w:szCs w:val="21"/>
              </w:rPr>
              <w:t>6.1</w:t>
            </w:r>
            <w:r>
              <w:rPr>
                <w:rFonts w:hint="eastAsia" w:asciiTheme="minorEastAsia" w:hAnsiTheme="minorEastAsia" w:eastAsiaTheme="minorEastAsia" w:cstheme="minorEastAsia"/>
                <w:color w:val="auto"/>
                <w:sz w:val="21"/>
                <w:szCs w:val="21"/>
                <w:lang w:val="en-US" w:eastAsia="zh-CN"/>
              </w:rPr>
              <w:t>.1</w:t>
            </w:r>
          </w:p>
        </w:tc>
        <w:tc>
          <w:tcPr>
            <w:tcW w:w="395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查见《风险与机遇控制计划》，确定了组织需应对的风险和机遇。如：客户对</w:t>
            </w:r>
            <w:r>
              <w:rPr>
                <w:rFonts w:hint="eastAsia" w:asciiTheme="minorEastAsia" w:hAnsiTheme="minorEastAsia" w:eastAsiaTheme="minorEastAsia" w:cstheme="minorEastAsia"/>
                <w:color w:val="auto"/>
                <w:sz w:val="21"/>
                <w:szCs w:val="21"/>
                <w:lang w:val="en-US" w:eastAsia="zh-CN"/>
              </w:rPr>
              <w:t>工作效率</w:t>
            </w:r>
            <w:r>
              <w:rPr>
                <w:rFonts w:hint="eastAsia" w:asciiTheme="minorEastAsia" w:hAnsiTheme="minorEastAsia" w:eastAsiaTheme="minorEastAsia" w:cstheme="minorEastAsia"/>
                <w:color w:val="auto"/>
                <w:sz w:val="21"/>
                <w:szCs w:val="21"/>
              </w:rPr>
              <w:t>提高，对供应周期和售后服务的期望值提高；机遇：市场竞争加剧，公司管理水平提升，带来潜在的发展机遇；等级：高；应对措施：</w:t>
            </w:r>
            <w:r>
              <w:rPr>
                <w:rFonts w:hint="eastAsia" w:asciiTheme="minorEastAsia" w:hAnsiTheme="minorEastAsia" w:eastAsiaTheme="minorEastAsia" w:cstheme="minorEastAsia"/>
                <w:color w:val="auto"/>
                <w:sz w:val="21"/>
                <w:szCs w:val="21"/>
                <w:lang w:val="en-US" w:eastAsia="zh-CN"/>
              </w:rPr>
              <w:t>采购部</w:t>
            </w:r>
            <w:r>
              <w:rPr>
                <w:rFonts w:hint="eastAsia" w:asciiTheme="minorEastAsia" w:hAnsiTheme="minorEastAsia" w:eastAsiaTheme="minorEastAsia" w:cstheme="minorEastAsia"/>
                <w:color w:val="auto"/>
                <w:sz w:val="21"/>
                <w:szCs w:val="21"/>
              </w:rPr>
              <w:t>加强与客户的沟通，及时处理客户需求和意见等；执行部门：</w:t>
            </w:r>
            <w:r>
              <w:rPr>
                <w:rFonts w:hint="eastAsia" w:asciiTheme="minorEastAsia" w:hAnsiTheme="minorEastAsia" w:eastAsiaTheme="minorEastAsia" w:cstheme="minorEastAsia"/>
                <w:color w:val="auto"/>
                <w:sz w:val="21"/>
                <w:szCs w:val="21"/>
                <w:lang w:val="en-US" w:eastAsia="zh-CN"/>
              </w:rPr>
              <w:t>销售部</w:t>
            </w:r>
            <w:r>
              <w:rPr>
                <w:rFonts w:hint="eastAsia" w:asciiTheme="minorEastAsia" w:hAnsiTheme="minorEastAsia" w:eastAsiaTheme="minorEastAsia" w:cstheme="minorEastAsia"/>
                <w:color w:val="auto"/>
                <w:sz w:val="21"/>
                <w:szCs w:val="21"/>
              </w:rPr>
              <w:t xml:space="preserve"> 。组织在确定这些风险和机遇时，考虑了员工岗位技能、</w:t>
            </w:r>
            <w:r>
              <w:rPr>
                <w:rFonts w:hint="eastAsia" w:asciiTheme="minorEastAsia" w:hAnsiTheme="minorEastAsia" w:eastAsiaTheme="minorEastAsia" w:cstheme="minorEastAsia"/>
                <w:color w:val="auto"/>
                <w:sz w:val="21"/>
                <w:szCs w:val="21"/>
                <w:lang w:val="en-US" w:eastAsia="zh-CN"/>
              </w:rPr>
              <w:t>综合</w:t>
            </w:r>
            <w:r>
              <w:rPr>
                <w:rFonts w:hint="eastAsia" w:asciiTheme="minorEastAsia" w:hAnsiTheme="minorEastAsia" w:eastAsiaTheme="minorEastAsia" w:cstheme="minorEastAsia"/>
                <w:color w:val="auto"/>
                <w:sz w:val="21"/>
                <w:szCs w:val="21"/>
              </w:rPr>
              <w:t>能力、市场需求等内外部因素及合同方（顾客）的相关要求。评审人：</w:t>
            </w:r>
            <w:r>
              <w:rPr>
                <w:rFonts w:hint="eastAsia" w:asciiTheme="minorEastAsia" w:hAnsiTheme="minorEastAsia" w:eastAsiaTheme="minorEastAsia" w:cstheme="minorEastAsia"/>
                <w:color w:val="auto"/>
                <w:sz w:val="21"/>
                <w:szCs w:val="21"/>
                <w:lang w:val="en-US" w:eastAsia="zh-CN"/>
              </w:rPr>
              <w:t xml:space="preserve">苗艳  </w:t>
            </w:r>
          </w:p>
          <w:p>
            <w:pPr>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评审情况均为符合发展要求。措施正在实施中。</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目标和方案</w:t>
            </w:r>
          </w:p>
        </w:tc>
        <w:tc>
          <w:tcPr>
            <w:tcW w:w="356"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QEO</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6.2</w:t>
            </w:r>
          </w:p>
        </w:tc>
        <w:tc>
          <w:tcPr>
            <w:tcW w:w="395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部门目标：</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1、对合同进行100%有效评审； </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2、顾客满意度不低于90%</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、对所有顾客进行环境和职业健康安全告知，对其施加必要地影响；</w:t>
            </w:r>
          </w:p>
          <w:tbl>
            <w:tblPr>
              <w:tblStyle w:val="6"/>
              <w:tblW w:w="0" w:type="auto"/>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7"/>
              <w:gridCol w:w="1072"/>
              <w:gridCol w:w="970"/>
              <w:gridCol w:w="8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507" w:type="dxa"/>
                  <w:tcBorders>
                    <w:tl2br w:val="nil"/>
                    <w:tr2bl w:val="nil"/>
                  </w:tcBorders>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1072" w:type="dxa"/>
                  <w:tcBorders>
                    <w:tl2br w:val="nil"/>
                    <w:tr2bl w:val="nil"/>
                  </w:tcBorders>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不可接受风险</w:t>
                  </w:r>
                </w:p>
              </w:tc>
              <w:tc>
                <w:tcPr>
                  <w:tcW w:w="970" w:type="dxa"/>
                  <w:tcBorders>
                    <w:tl2br w:val="nil"/>
                    <w:tr2bl w:val="nil"/>
                  </w:tcBorders>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目标</w:t>
                  </w:r>
                </w:p>
              </w:tc>
              <w:tc>
                <w:tcPr>
                  <w:tcW w:w="8670" w:type="dxa"/>
                  <w:tcBorders>
                    <w:tl2br w:val="nil"/>
                    <w:tr2bl w:val="nil"/>
                  </w:tcBorders>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控制措施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96" w:hRule="atLeast"/>
              </w:trPr>
              <w:tc>
                <w:tcPr>
                  <w:tcW w:w="507" w:type="dxa"/>
                  <w:tcBorders>
                    <w:tl2br w:val="nil"/>
                    <w:tr2bl w:val="nil"/>
                  </w:tcBorders>
                  <w:vAlign w:val="center"/>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072" w:type="dxa"/>
                  <w:tcBorders>
                    <w:tl2br w:val="nil"/>
                    <w:tr2bl w:val="nil"/>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触电</w:t>
                  </w:r>
                </w:p>
              </w:tc>
              <w:tc>
                <w:tcPr>
                  <w:tcW w:w="970" w:type="dxa"/>
                  <w:tcBorders>
                    <w:tl2br w:val="nil"/>
                    <w:tr2bl w:val="nil"/>
                  </w:tcBorders>
                  <w:vAlign w:val="center"/>
                </w:tcPr>
                <w:p>
                  <w:pPr>
                    <w:spacing w:line="36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无触电伤人事故</w:t>
                  </w:r>
                </w:p>
              </w:tc>
              <w:tc>
                <w:tcPr>
                  <w:tcW w:w="8670" w:type="dxa"/>
                  <w:tcBorders>
                    <w:tl2br w:val="nil"/>
                    <w:tr2bl w:val="nil"/>
                  </w:tcBorders>
                  <w:vAlign w:val="center"/>
                </w:tcPr>
                <w:p>
                  <w:pPr>
                    <w:widowControl/>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各类服务现场活动应与内、外电线保持安全距离，达不到规范规定的最小安全距离时，必须采用可靠的防护和监护措施。2、临时用电配电线必须按规范架设整齐，架空线路必须采用绝缘导线，不得采用塑胶软线。3、配电系统必须实行分级配电。</w:t>
                  </w:r>
                </w:p>
                <w:p>
                  <w:pPr>
                    <w:widowControl/>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各类配电箱、开关箱外观应完整、牢固、防雨、防尘，箱体应外涂安全色标，统一编号，箱内无杂物。5、检修各类配电箱、开关箱、电气设备和电力施工机具时，必须切断电源，拆除电气连接并悬挂警示标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507" w:type="dxa"/>
                  <w:tcBorders>
                    <w:tl2br w:val="nil"/>
                    <w:tr2bl w:val="nil"/>
                  </w:tcBorders>
                  <w:vAlign w:val="center"/>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072" w:type="dxa"/>
                  <w:tcBorders>
                    <w:tl2br w:val="nil"/>
                    <w:tr2bl w:val="nil"/>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火灾</w:t>
                  </w:r>
                </w:p>
              </w:tc>
              <w:tc>
                <w:tcPr>
                  <w:tcW w:w="970" w:type="dxa"/>
                  <w:tcBorders>
                    <w:tl2br w:val="nil"/>
                    <w:tr2bl w:val="nil"/>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无火灾事故发生</w:t>
                  </w:r>
                </w:p>
              </w:tc>
              <w:tc>
                <w:tcPr>
                  <w:tcW w:w="8670" w:type="dxa"/>
                  <w:tcBorders>
                    <w:tl2br w:val="nil"/>
                    <w:tr2bl w:val="nil"/>
                  </w:tcBorders>
                  <w:vAlign w:val="center"/>
                </w:tcPr>
                <w:p>
                  <w:pPr>
                    <w:spacing w:line="36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1、易燃易爆物品必须有严格的防火措施，确定防火负责人，配备灭火器材，加强巡查。2、服务材料的存放、使用必须符合防火要求。3、办公区域的用电要符合防火规定。4、制定消防预案，</w:t>
                  </w:r>
                  <w:r>
                    <w:rPr>
                      <w:rFonts w:hint="eastAsia" w:asciiTheme="minorEastAsia" w:hAnsiTheme="minorEastAsia" w:eastAsiaTheme="minorEastAsia" w:cstheme="minorEastAsia"/>
                      <w:kern w:val="0"/>
                      <w:sz w:val="18"/>
                      <w:szCs w:val="18"/>
                    </w:rPr>
                    <w:t>成立应急小组处理突发事件。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73" w:hRule="atLeast"/>
              </w:trPr>
              <w:tc>
                <w:tcPr>
                  <w:tcW w:w="507" w:type="dxa"/>
                  <w:tcBorders>
                    <w:tl2br w:val="nil"/>
                    <w:tr2bl w:val="nil"/>
                  </w:tcBorders>
                  <w:vAlign w:val="center"/>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072" w:type="dxa"/>
                  <w:tcBorders>
                    <w:tl2br w:val="nil"/>
                    <w:tr2bl w:val="nil"/>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新冠肺炎</w:t>
                  </w:r>
                </w:p>
              </w:tc>
              <w:tc>
                <w:tcPr>
                  <w:tcW w:w="970" w:type="dxa"/>
                  <w:tcBorders>
                    <w:tl2br w:val="nil"/>
                    <w:tr2bl w:val="nil"/>
                  </w:tcBorders>
                  <w:vAlign w:val="center"/>
                </w:tcPr>
                <w:p>
                  <w:pPr>
                    <w:widowControl/>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无疑似、确诊病例</w:t>
                  </w:r>
                </w:p>
              </w:tc>
              <w:tc>
                <w:tcPr>
                  <w:tcW w:w="8670" w:type="dxa"/>
                  <w:tcBorders>
                    <w:tl2br w:val="nil"/>
                    <w:tr2bl w:val="nil"/>
                  </w:tcBorders>
                  <w:vAlign w:val="center"/>
                </w:tcPr>
                <w:p>
                  <w:pPr>
                    <w:numPr>
                      <w:ilvl w:val="0"/>
                      <w:numId w:val="1"/>
                    </w:numPr>
                    <w:spacing w:line="36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要求员工上班途中乘坐私家车或出租车，禁止乘坐公共交通；</w:t>
                  </w:r>
                </w:p>
                <w:p>
                  <w:pPr>
                    <w:numPr>
                      <w:ilvl w:val="0"/>
                      <w:numId w:val="1"/>
                    </w:numPr>
                    <w:spacing w:line="36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公司每天早、无对大家进行体问测量，并进行记录，体温异常的先在公司进行隔离后联系相关部门；</w:t>
                  </w:r>
                </w:p>
                <w:p>
                  <w:pPr>
                    <w:numPr>
                      <w:ilvl w:val="0"/>
                      <w:numId w:val="1"/>
                    </w:numPr>
                    <w:spacing w:line="36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办公场所要求员工戴口罩，分散就坐，间隔一米，禁止对脸就坐；</w:t>
                  </w:r>
                </w:p>
                <w:p>
                  <w:pPr>
                    <w:numPr>
                      <w:ilvl w:val="0"/>
                      <w:numId w:val="1"/>
                    </w:numPr>
                    <w:spacing w:line="36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要求员工下班后禁止参加聚会。</w:t>
                  </w:r>
                </w:p>
              </w:tc>
            </w:tr>
          </w:tbl>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编制为苗艳，审核为高鼎，时间为2020.1.15</w:t>
            </w:r>
          </w:p>
        </w:tc>
        <w:tc>
          <w:tcPr>
            <w:tcW w:w="173" w:type="pct"/>
            <w:noWrap w:val="0"/>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环境因素评价和控制措施的确定</w:t>
            </w:r>
          </w:p>
        </w:tc>
        <w:tc>
          <w:tcPr>
            <w:tcW w:w="356"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6.1.2</w:t>
            </w:r>
          </w:p>
        </w:tc>
        <w:tc>
          <w:tcPr>
            <w:tcW w:w="395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编制了《环境因素识别与评价控制程序》，经查基本符合标准要求。</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提供《环境因素评价表》，其中涉及</w:t>
            </w:r>
            <w:r>
              <w:rPr>
                <w:rFonts w:hint="eastAsia" w:asciiTheme="minorEastAsia" w:hAnsiTheme="minorEastAsia" w:eastAsiaTheme="minorEastAsia" w:cstheme="minorEastAsia"/>
                <w:color w:val="auto"/>
                <w:sz w:val="21"/>
                <w:szCs w:val="21"/>
                <w:lang w:val="en-US" w:eastAsia="zh-CN"/>
              </w:rPr>
              <w:t>销售部</w:t>
            </w:r>
            <w:r>
              <w:rPr>
                <w:rFonts w:hint="eastAsia" w:asciiTheme="minorEastAsia" w:hAnsiTheme="minorEastAsia" w:eastAsiaTheme="minorEastAsia" w:cstheme="minorEastAsia"/>
                <w:color w:val="auto"/>
                <w:sz w:val="21"/>
                <w:szCs w:val="21"/>
              </w:rPr>
              <w:t>包括固废废弃、宣传册的废弃、意外火灾、原材料损耗、资源的消耗等。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可以提供《重要环境因素清单》，其中涉及</w:t>
            </w:r>
            <w:r>
              <w:rPr>
                <w:rFonts w:hint="eastAsia" w:asciiTheme="minorEastAsia" w:hAnsiTheme="minorEastAsia" w:eastAsiaTheme="minorEastAsia" w:cstheme="minorEastAsia"/>
                <w:color w:val="auto"/>
                <w:sz w:val="21"/>
                <w:szCs w:val="21"/>
                <w:lang w:val="en-US" w:eastAsia="zh-CN"/>
              </w:rPr>
              <w:t>销售部</w:t>
            </w:r>
            <w:r>
              <w:rPr>
                <w:rFonts w:hint="eastAsia" w:asciiTheme="minorEastAsia" w:hAnsiTheme="minorEastAsia" w:eastAsiaTheme="minorEastAsia" w:cstheme="minorEastAsia"/>
                <w:color w:val="auto"/>
                <w:sz w:val="21"/>
                <w:szCs w:val="21"/>
              </w:rPr>
              <w:t>的重要环境因素：</w:t>
            </w:r>
            <w:r>
              <w:rPr>
                <w:rFonts w:hint="eastAsia" w:asciiTheme="minorEastAsia" w:hAnsiTheme="minorEastAsia" w:eastAsiaTheme="minorEastAsia" w:cstheme="minorEastAsia"/>
                <w:sz w:val="21"/>
                <w:szCs w:val="21"/>
              </w:rPr>
              <w:t>1. 潜在火灾事故发生2. 固体废弃物处理</w:t>
            </w:r>
            <w:r>
              <w:rPr>
                <w:rFonts w:hint="eastAsia" w:asciiTheme="minorEastAsia" w:hAnsiTheme="minorEastAsia" w:eastAsiaTheme="minorEastAsia" w:cstheme="minorEastAsia"/>
                <w:color w:val="auto"/>
                <w:sz w:val="21"/>
                <w:szCs w:val="21"/>
              </w:rPr>
              <w:t>。评价基本合理。</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危险源辨识、风险评价和控制措施</w:t>
            </w:r>
          </w:p>
        </w:tc>
        <w:tc>
          <w:tcPr>
            <w:tcW w:w="356"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O</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6.1.2</w:t>
            </w:r>
          </w:p>
        </w:tc>
        <w:tc>
          <w:tcPr>
            <w:tcW w:w="395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提供《</w:t>
            </w:r>
            <w:r>
              <w:rPr>
                <w:rFonts w:hint="eastAsia" w:asciiTheme="minorEastAsia" w:hAnsiTheme="minorEastAsia" w:eastAsiaTheme="minorEastAsia" w:cstheme="minorEastAsia"/>
                <w:bCs/>
                <w:spacing w:val="10"/>
                <w:sz w:val="21"/>
                <w:szCs w:val="21"/>
              </w:rPr>
              <w:t>危险源辨识与风险评价管理程序》，</w:t>
            </w:r>
            <w:r>
              <w:rPr>
                <w:rFonts w:hint="eastAsia" w:asciiTheme="minorEastAsia" w:hAnsiTheme="minorEastAsia" w:eastAsiaTheme="minorEastAsia" w:cstheme="minorEastAsia"/>
                <w:sz w:val="21"/>
                <w:szCs w:val="21"/>
              </w:rPr>
              <w:t>对影响职业健康安全的危险源，评价其风险程度及级别，不可接受风险评价的标准和更新的时机,并确定更新不可接受风险因素从而进行有效控制等方面的管理要求进行了规定，满足要求。提供的：“危险源识别与风险评价表”、“不可接受风险源清单”，评价考虑了将来、状态、可能导致的事件，并进行了评价，用打分法考虑了法规符合性、发生频次、影响范围等, 通过是非法，共识别出不可接受风险3项，涉及：</w:t>
            </w:r>
            <w:r>
              <w:rPr>
                <w:rFonts w:hint="eastAsia" w:asciiTheme="minorEastAsia" w:hAnsiTheme="minorEastAsia" w:eastAsiaTheme="minorEastAsia" w:cstheme="minorEastAsia"/>
                <w:bCs/>
                <w:sz w:val="21"/>
                <w:szCs w:val="21"/>
              </w:rPr>
              <w:t>潜在火灾、触电、新冠肺炎</w:t>
            </w:r>
            <w:r>
              <w:rPr>
                <w:rFonts w:hint="eastAsia" w:asciiTheme="minorEastAsia" w:hAnsiTheme="minorEastAsia" w:eastAsiaTheme="minorEastAsia" w:cstheme="minorEastAsia"/>
                <w:sz w:val="21"/>
                <w:szCs w:val="21"/>
              </w:rPr>
              <w:t>，评价符合程序要求及公司的实际情况。对危险源的控制措施包括制定管理制度、监督检查、应急预案、培训等。</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10" w:type="pct"/>
            <w:noWrap w:val="0"/>
            <w:vAlign w:val="top"/>
          </w:tcPr>
          <w:p>
            <w:pPr>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法律法规和其他要求和合规性评价（OHSMS）</w:t>
            </w:r>
          </w:p>
        </w:tc>
        <w:tc>
          <w:tcPr>
            <w:tcW w:w="356" w:type="pct"/>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w:t>
            </w:r>
            <w:r>
              <w:rPr>
                <w:rFonts w:hint="eastAsia" w:asciiTheme="minorEastAsia" w:hAnsiTheme="minorEastAsia" w:eastAsiaTheme="minorEastAsia" w:cstheme="minorEastAsia"/>
                <w:color w:val="auto"/>
                <w:sz w:val="21"/>
                <w:szCs w:val="21"/>
              </w:rPr>
              <w:t>O：</w:t>
            </w:r>
            <w:r>
              <w:rPr>
                <w:rFonts w:hint="eastAsia" w:asciiTheme="minorEastAsia" w:hAnsiTheme="minorEastAsia" w:eastAsiaTheme="minorEastAsia" w:cstheme="minorEastAsia"/>
                <w:color w:val="auto"/>
                <w:sz w:val="21"/>
                <w:szCs w:val="21"/>
                <w:lang w:val="en-US" w:eastAsia="zh-CN"/>
              </w:rPr>
              <w:t>6.1.3</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w:t>
            </w:r>
            <w:r>
              <w:rPr>
                <w:rFonts w:hint="eastAsia" w:asciiTheme="minorEastAsia" w:hAnsiTheme="minorEastAsia" w:eastAsiaTheme="minorEastAsia" w:cstheme="minorEastAsia"/>
                <w:color w:val="auto"/>
                <w:sz w:val="21"/>
                <w:szCs w:val="21"/>
              </w:rPr>
              <w:t>O：</w:t>
            </w:r>
            <w:r>
              <w:rPr>
                <w:rFonts w:hint="eastAsia" w:asciiTheme="minorEastAsia" w:hAnsiTheme="minorEastAsia" w:eastAsiaTheme="minorEastAsia" w:cstheme="minorEastAsia"/>
                <w:color w:val="auto"/>
                <w:sz w:val="21"/>
                <w:szCs w:val="21"/>
                <w:lang w:val="en-US" w:eastAsia="zh-CN"/>
              </w:rPr>
              <w:t>9.1.2</w:t>
            </w:r>
          </w:p>
          <w:p>
            <w:pPr>
              <w:pStyle w:val="2"/>
              <w:rPr>
                <w:rFonts w:hint="eastAsia" w:asciiTheme="minorEastAsia" w:hAnsiTheme="minorEastAsia" w:eastAsiaTheme="minorEastAsia" w:cstheme="minorEastAsia"/>
                <w:sz w:val="21"/>
                <w:szCs w:val="21"/>
              </w:rPr>
            </w:pPr>
          </w:p>
        </w:tc>
        <w:tc>
          <w:tcPr>
            <w:tcW w:w="3959" w:type="pct"/>
            <w:noWrap w:val="0"/>
            <w:vAlign w:val="top"/>
          </w:tcPr>
          <w:p>
            <w:pPr>
              <w:ind w:firstLine="420" w:firstLineChars="200"/>
              <w:rPr>
                <w:rFonts w:hint="eastAsia"/>
              </w:rPr>
            </w:pPr>
            <w:r>
              <w:rPr>
                <w:rFonts w:hint="eastAsia"/>
              </w:rPr>
              <w:t>根据《法律法规和其它要求控制程序》要求，随时对法律法规的更新进行跟踪，并进行补充。于2020年1月10日识别了法律法规清单。获取渠道为网上下载。</w:t>
            </w:r>
          </w:p>
          <w:p>
            <w:pPr>
              <w:ind w:firstLine="420" w:firstLineChars="200"/>
              <w:rPr>
                <w:rFonts w:hint="eastAsia"/>
              </w:rPr>
            </w:pPr>
            <w:r>
              <w:rPr>
                <w:rFonts w:hint="eastAsia"/>
              </w:rPr>
              <w:t>提供《法律法规和其他要求清单》收集的环境和安全法律法规。</w:t>
            </w:r>
          </w:p>
          <w:p>
            <w:pPr>
              <w:rPr>
                <w:rFonts w:hint="eastAsia"/>
              </w:rPr>
            </w:pPr>
            <w:r>
              <w:rPr>
                <w:rFonts w:hint="eastAsia"/>
              </w:rPr>
              <w:t>环境法律法规清单包括国家和内蒙古自治区的法律法规，共32条，对是否适用进行了评价。安全法律法规清单包括国家和内蒙古自治区的法律法规，对是否适用进行了评价。</w:t>
            </w:r>
          </w:p>
          <w:p>
            <w:pPr>
              <w:rPr>
                <w:rFonts w:hint="eastAsia" w:ascii="Times New Roman" w:hAnsi="Times New Roman" w:eastAsia="宋体" w:cs="Times New Roman"/>
                <w:szCs w:val="22"/>
              </w:rPr>
            </w:pPr>
            <w:r>
              <w:rPr>
                <w:rFonts w:hint="eastAsia"/>
              </w:rPr>
              <w:t>组织进行了合规性</w:t>
            </w:r>
            <w:r>
              <w:rPr>
                <w:rFonts w:hint="eastAsia" w:ascii="Times New Roman" w:hAnsi="Times New Roman" w:eastAsia="宋体" w:cs="Times New Roman"/>
                <w:szCs w:val="22"/>
              </w:rPr>
              <w:t>的评价。</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rPr>
              <w:t>评价结论：合规。评价人：苗艳 张彦  高鼎   。评价日期：2020.3.10确了法律法规及其他要求对公司环境因素、危险源的应用，明确了相应的适用条款。</w:t>
            </w:r>
          </w:p>
          <w:p>
            <w:pPr>
              <w:rPr>
                <w:rFonts w:hint="eastAsia" w:ascii="Times New Roman" w:hAnsi="Times New Roman" w:eastAsia="宋体" w:cs="Times New Roman"/>
                <w:szCs w:val="22"/>
                <w:lang w:val="en-US" w:eastAsia="zh-CN"/>
              </w:rPr>
            </w:pPr>
          </w:p>
          <w:p>
            <w:pPr>
              <w:rPr>
                <w:rFonts w:hint="eastAsia" w:ascii="Times New Roman" w:hAnsi="Times New Roman" w:eastAsia="宋体" w:cs="Times New Roman"/>
                <w:szCs w:val="22"/>
              </w:rPr>
            </w:pPr>
            <w:r>
              <w:rPr>
                <w:rFonts w:hint="eastAsia" w:ascii="Times New Roman" w:hAnsi="Times New Roman" w:eastAsia="宋体" w:cs="Times New Roman"/>
                <w:szCs w:val="22"/>
              </w:rPr>
              <w:t>提供《环境法律法规合规性评价记录》， 评价结论：合规</w:t>
            </w:r>
          </w:p>
          <w:p>
            <w:pPr>
              <w:rPr>
                <w:rFonts w:hint="eastAsia" w:ascii="Times New Roman" w:hAnsi="Times New Roman" w:eastAsia="宋体" w:cs="Times New Roman"/>
                <w:szCs w:val="22"/>
              </w:rPr>
            </w:pPr>
            <w:r>
              <w:rPr>
                <w:rFonts w:hint="eastAsia" w:ascii="Times New Roman" w:hAnsi="Times New Roman" w:eastAsia="宋体" w:cs="Times New Roman"/>
                <w:szCs w:val="22"/>
              </w:rPr>
              <w:t>评价人：苗艳   张彦   高鼎          日期：2020.3.10。</w:t>
            </w:r>
          </w:p>
          <w:p>
            <w:pPr>
              <w:rPr>
                <w:rFonts w:hint="eastAsia" w:ascii="Times New Roman" w:hAnsi="Times New Roman" w:eastAsia="宋体" w:cs="Times New Roman"/>
                <w:szCs w:val="22"/>
              </w:rPr>
            </w:pPr>
            <w:r>
              <w:rPr>
                <w:rFonts w:hint="eastAsia" w:ascii="Times New Roman" w:hAnsi="Times New Roman" w:eastAsia="宋体" w:cs="Times New Roman"/>
                <w:szCs w:val="22"/>
              </w:rPr>
              <w:t>提供《安全法律法规合规性评价记录》， 评价结论：合规</w:t>
            </w:r>
          </w:p>
          <w:p>
            <w:pPr>
              <w:rPr>
                <w:rFonts w:hint="eastAsia" w:ascii="Times New Roman" w:hAnsi="Times New Roman" w:eastAsia="宋体" w:cs="Times New Roman"/>
                <w:szCs w:val="22"/>
              </w:rPr>
            </w:pPr>
            <w:r>
              <w:rPr>
                <w:rFonts w:hint="eastAsia" w:ascii="Times New Roman" w:hAnsi="Times New Roman" w:eastAsia="宋体" w:cs="Times New Roman"/>
                <w:szCs w:val="22"/>
              </w:rPr>
              <w:t>评价人：苗艳   张彦   高鼎          日期：2020.3.10。</w:t>
            </w:r>
          </w:p>
          <w:p>
            <w:pPr>
              <w:rPr>
                <w:rFonts w:hint="eastAsia"/>
                <w:lang w:val="en-US" w:eastAsia="zh-CN"/>
              </w:rPr>
            </w:pPr>
            <w:r>
              <w:rPr>
                <w:rFonts w:hint="eastAsia" w:ascii="Times New Roman" w:hAnsi="Times New Roman" w:eastAsia="宋体" w:cs="Times New Roman"/>
                <w:szCs w:val="22"/>
              </w:rPr>
              <w:t>经查合规性评价基本符合要求。</w:t>
            </w: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10"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资源</w:t>
            </w:r>
          </w:p>
        </w:tc>
        <w:tc>
          <w:tcPr>
            <w:tcW w:w="356" w:type="pct"/>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Q：7.1  </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rPr>
              <w:t>E/O：7.1</w:t>
            </w:r>
          </w:p>
        </w:tc>
        <w:tc>
          <w:tcPr>
            <w:tcW w:w="3959" w:type="pct"/>
            <w:noWrap w:val="0"/>
            <w:vAlign w:val="center"/>
          </w:tcPr>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公司为确保管理体系的有效运行和持续改进，确保满足顾客要求，增强顾客满意，为管理体系的有效运行和持续改进提供充</w:t>
            </w:r>
            <w:r>
              <w:rPr>
                <w:rFonts w:hint="eastAsia" w:asciiTheme="minorEastAsia" w:hAnsiTheme="minorEastAsia" w:eastAsiaTheme="minorEastAsia" w:cstheme="minorEastAsia"/>
                <w:color w:val="auto"/>
                <w:sz w:val="21"/>
                <w:szCs w:val="21"/>
              </w:rPr>
              <w:t>分的资源，包括人力资源、基础设施和工作环境；还包括为增强顾客满意所必需的资源。现有员工、办公生产销售场所、办公生产销售设备等基础设施以及必要的工作环境，配备较为充分。</w:t>
            </w:r>
          </w:p>
          <w:p>
            <w:pPr>
              <w:spacing w:line="240" w:lineRule="exact"/>
              <w:ind w:firstLine="420" w:firstLineChars="200"/>
              <w:rPr>
                <w:rFonts w:hint="eastAsia"/>
                <w:sz w:val="21"/>
                <w:szCs w:val="21"/>
                <w:lang w:val="en-US" w:eastAsia="zh-CN"/>
              </w:rPr>
            </w:pPr>
            <w:r>
              <w:rPr>
                <w:rFonts w:hint="eastAsia" w:cs="宋体"/>
              </w:rPr>
              <w:t>查设备台帐，主要是办公设备，包括：</w:t>
            </w:r>
            <w:r>
              <w:rPr>
                <w:rFonts w:hint="eastAsia"/>
                <w:sz w:val="21"/>
                <w:szCs w:val="21"/>
                <w:lang w:eastAsia="zh-CN"/>
              </w:rPr>
              <w:t>电脑、电话、</w:t>
            </w:r>
            <w:r>
              <w:rPr>
                <w:rFonts w:hint="eastAsia"/>
                <w:sz w:val="21"/>
                <w:szCs w:val="21"/>
                <w:lang w:val="en-US" w:eastAsia="zh-CN"/>
              </w:rPr>
              <w:t>办公桌椅、展板、文件柜、</w:t>
            </w:r>
            <w:r>
              <w:rPr>
                <w:rFonts w:hint="eastAsia"/>
                <w:sz w:val="21"/>
                <w:szCs w:val="21"/>
                <w:lang w:eastAsia="zh-CN"/>
              </w:rPr>
              <w:t>汽车</w:t>
            </w:r>
            <w:r>
              <w:rPr>
                <w:rFonts w:hint="eastAsia" w:cs="宋体"/>
              </w:rPr>
              <w:t>等</w:t>
            </w:r>
            <w:r>
              <w:rPr>
                <w:rFonts w:hint="eastAsia" w:cs="宋体"/>
                <w:lang w:eastAsia="zh-CN"/>
              </w:rPr>
              <w:t>；</w:t>
            </w:r>
            <w:r>
              <w:rPr>
                <w:rFonts w:hint="eastAsia"/>
                <w:sz w:val="21"/>
                <w:szCs w:val="21"/>
                <w:lang w:val="en-US" w:eastAsia="zh-CN"/>
              </w:rPr>
              <w:t>办公室</w:t>
            </w:r>
            <w:r>
              <w:rPr>
                <w:rFonts w:hint="eastAsia" w:ascii="Times New Roman" w:hAnsi="Times New Roman"/>
                <w:sz w:val="21"/>
                <w:szCs w:val="21"/>
              </w:rPr>
              <w:t>电脑、传真、打印机及网络运行正常</w:t>
            </w:r>
            <w:r>
              <w:rPr>
                <w:rFonts w:hint="eastAsia"/>
                <w:sz w:val="21"/>
                <w:szCs w:val="21"/>
                <w:lang w:eastAsia="zh-CN"/>
              </w:rPr>
              <w:t>，</w:t>
            </w:r>
            <w:r>
              <w:rPr>
                <w:rFonts w:hint="eastAsia" w:cs="宋体"/>
              </w:rPr>
              <w:t>日常维护保养包括对电脑的定期杀毒，车的定期保养、大中小修、定期年检。全部完好。</w:t>
            </w:r>
            <w:r>
              <w:rPr>
                <w:rFonts w:hint="eastAsia"/>
                <w:sz w:val="21"/>
                <w:szCs w:val="21"/>
                <w:lang w:val="en-US" w:eastAsia="zh-CN"/>
              </w:rPr>
              <w:t>库房物品放置基本有秩序；</w:t>
            </w:r>
          </w:p>
          <w:p>
            <w:pPr>
              <w:spacing w:line="400" w:lineRule="exact"/>
              <w:ind w:firstLine="420" w:firstLineChars="200"/>
              <w:rPr>
                <w:rFonts w:hint="eastAsia"/>
                <w:sz w:val="21"/>
                <w:szCs w:val="21"/>
                <w:lang w:val="en-US" w:eastAsia="zh-CN"/>
              </w:rPr>
            </w:pPr>
            <w:r>
              <w:rPr>
                <w:rFonts w:hint="eastAsia"/>
                <w:color w:val="auto"/>
                <w:szCs w:val="21"/>
                <w:highlight w:val="none"/>
              </w:rPr>
              <w:t>消防栓、灭火器</w:t>
            </w:r>
            <w:r>
              <w:rPr>
                <w:rFonts w:hint="eastAsia"/>
                <w:color w:val="auto"/>
                <w:szCs w:val="21"/>
                <w:highlight w:val="none"/>
                <w:lang w:val="en-US" w:eastAsia="zh-CN"/>
              </w:rPr>
              <w:t>若干，</w:t>
            </w:r>
            <w:r>
              <w:rPr>
                <w:rFonts w:hint="eastAsia"/>
                <w:color w:val="auto"/>
                <w:szCs w:val="21"/>
                <w:highlight w:val="none"/>
              </w:rPr>
              <w:t>配电箱</w:t>
            </w:r>
            <w:r>
              <w:rPr>
                <w:rFonts w:hint="eastAsia"/>
                <w:color w:val="auto"/>
                <w:szCs w:val="21"/>
                <w:highlight w:val="none"/>
                <w:lang w:eastAsia="zh-CN"/>
              </w:rPr>
              <w:t>无异常。</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总经理主持了今年的管理评审，对方针、目标的适宜性进行了评审，协助管代进行了内审，确保所需资源得到满足。</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福利费用等投入方面。</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查见《劳保用品发放登记表》，按月发放手套、口罩等劳保用品，办公、仓储现场有分类垃圾箱、禁烟标识、灭火器等器材。</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查见环保安全财务支出明细。</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观察及与领导沟通了解到，公司为确保管理体系的有效运行和持续改进，确保满足顾客要求，增强顾客满意，确定并提供了必要的资源，目前仓库和总经办等资源配备基本能满足要求，机构设置合理。经过管理体系运行证明，现有资源可满足体系和产品的要求。</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公司目前的基础设施，能够满足当前管理体系的要求。公司将依据经营发展的需要，会不断补充与增加。</w:t>
            </w: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沟通、参与、协商</w:t>
            </w:r>
          </w:p>
        </w:tc>
        <w:tc>
          <w:tcPr>
            <w:tcW w:w="356"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QEO</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7.4</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O5.4</w:t>
            </w:r>
          </w:p>
        </w:tc>
        <w:tc>
          <w:tcPr>
            <w:tcW w:w="395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通过信息联络单、口头、电话、网络、办公会议等方式进行内部沟通，通过宣贯培训让员工充分认识到质量、环境、职业健康安全体系的要求。对外部相关方进行信息的交流方式：通过文件传真、接收通知、现场交流、合同协议、上网、施加影响等方式沟通协商。内部、外部沟通协商的机制已建立运行，基本有效。</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10" w:type="pct"/>
            <w:noWrap w:val="0"/>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策划</w:t>
            </w:r>
          </w:p>
        </w:tc>
        <w:tc>
          <w:tcPr>
            <w:tcW w:w="356" w:type="pct"/>
            <w:noWrap w:val="0"/>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Q8.1</w:t>
            </w:r>
          </w:p>
        </w:tc>
        <w:tc>
          <w:tcPr>
            <w:tcW w:w="3959" w:type="pct"/>
            <w:noWrap w:val="0"/>
            <w:vAlign w:val="center"/>
          </w:tcPr>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按照与顾客签订的供货合同及公司储运流程执行销售工作。并严格遵照执行公司制定的</w:t>
            </w:r>
            <w:r>
              <w:rPr>
                <w:rFonts w:hint="eastAsia" w:ascii="宋体" w:hAnsi="宋体" w:cs="宋体"/>
                <w:color w:val="auto"/>
                <w:sz w:val="21"/>
                <w:szCs w:val="21"/>
                <w:lang w:eastAsia="zh-CN"/>
              </w:rPr>
              <w:t>：</w:t>
            </w:r>
            <w:r>
              <w:rPr>
                <w:rFonts w:hint="eastAsia" w:ascii="宋体" w:hAnsi="宋体"/>
                <w:color w:val="000000"/>
                <w:szCs w:val="21"/>
              </w:rPr>
              <w:t>与顾客有关的过程控制程序  采购控制程序</w:t>
            </w:r>
            <w:r>
              <w:rPr>
                <w:rFonts w:hint="eastAsia" w:ascii="宋体" w:hAnsi="宋体"/>
                <w:color w:val="000000"/>
                <w:szCs w:val="21"/>
                <w:lang w:eastAsia="zh-CN"/>
              </w:rPr>
              <w:t>、</w:t>
            </w:r>
            <w:r>
              <w:rPr>
                <w:rFonts w:hint="eastAsia" w:ascii="宋体" w:hAnsi="宋体"/>
                <w:color w:val="000000"/>
                <w:szCs w:val="21"/>
              </w:rPr>
              <w:t>服务过程控制程序</w:t>
            </w:r>
            <w:r>
              <w:rPr>
                <w:rFonts w:hint="eastAsia" w:ascii="宋体" w:hAnsi="宋体"/>
                <w:color w:val="000000"/>
                <w:szCs w:val="21"/>
                <w:lang w:eastAsia="zh-CN"/>
              </w:rPr>
              <w:t>、</w:t>
            </w:r>
            <w:r>
              <w:rPr>
                <w:rFonts w:hint="eastAsia" w:ascii="宋体" w:hAnsi="宋体" w:cs="宋体"/>
                <w:color w:val="auto"/>
                <w:sz w:val="21"/>
                <w:szCs w:val="21"/>
                <w:lang w:val="en-US" w:eastAsia="zh-CN"/>
              </w:rPr>
              <w:t>销售员</w:t>
            </w:r>
            <w:r>
              <w:rPr>
                <w:rFonts w:hint="eastAsia" w:ascii="宋体" w:hAnsi="宋体" w:cs="宋体"/>
                <w:color w:val="auto"/>
                <w:sz w:val="21"/>
                <w:szCs w:val="21"/>
              </w:rPr>
              <w:t>服务规范</w:t>
            </w:r>
            <w:r>
              <w:rPr>
                <w:rFonts w:hint="eastAsia" w:ascii="宋体" w:hAnsi="宋体" w:cs="宋体"/>
                <w:color w:val="auto"/>
                <w:sz w:val="21"/>
                <w:szCs w:val="21"/>
                <w:lang w:eastAsia="zh-CN"/>
              </w:rPr>
              <w:t>”</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等程序和相关制度。</w:t>
            </w:r>
          </w:p>
          <w:p>
            <w:pPr>
              <w:numPr>
                <w:ilvl w:val="0"/>
                <w:numId w:val="0"/>
              </w:numPr>
              <w:spacing w:line="360" w:lineRule="auto"/>
              <w:ind w:firstLine="422" w:firstLineChars="200"/>
              <w:rPr>
                <w:rFonts w:hint="eastAsia" w:ascii="宋体" w:hAnsi="宋体" w:eastAsia="宋体" w:cs="宋体"/>
                <w:bCs/>
                <w:color w:val="auto"/>
                <w:szCs w:val="21"/>
              </w:rPr>
            </w:pPr>
            <w:r>
              <w:rPr>
                <w:rFonts w:hint="eastAsia" w:ascii="宋体" w:hAnsi="宋体" w:eastAsia="宋体" w:cs="宋体"/>
                <w:b/>
                <w:bCs/>
                <w:color w:val="auto"/>
                <w:szCs w:val="21"/>
              </w:rPr>
              <w:t>销售流程</w:t>
            </w:r>
            <w:r>
              <w:rPr>
                <w:rFonts w:hint="eastAsia" w:ascii="宋体" w:hAnsi="宋体" w:eastAsia="宋体" w:cs="宋体"/>
                <w:bCs/>
                <w:color w:val="auto"/>
                <w:szCs w:val="21"/>
              </w:rPr>
              <w:t>：</w:t>
            </w:r>
            <w:r>
              <w:rPr>
                <w:rFonts w:hint="eastAsia" w:asciiTheme="minorEastAsia" w:hAnsiTheme="minorEastAsia" w:eastAsiaTheme="minorEastAsia" w:cstheme="minorEastAsia"/>
                <w:b w:val="0"/>
                <w:bCs w:val="0"/>
                <w:sz w:val="21"/>
                <w:szCs w:val="21"/>
              </w:rPr>
              <w:t>业务洽谈→合同评审→合同签订→供方评定→签订采购合同→供方发货→交付验收→满意度调查</w:t>
            </w:r>
          </w:p>
          <w:p>
            <w:pPr>
              <w:pStyle w:val="2"/>
              <w:numPr>
                <w:ilvl w:val="0"/>
                <w:numId w:val="0"/>
              </w:numPr>
              <w:rPr>
                <w:rFonts w:hint="default"/>
                <w:lang w:val="en-US" w:eastAsia="zh-CN"/>
              </w:rPr>
            </w:pPr>
            <w:r>
              <w:rPr>
                <w:rFonts w:hint="eastAsia"/>
                <w:lang w:val="zh-CN" w:eastAsia="zh-CN"/>
              </w:rPr>
              <w:t>需确认过程：服务过程，有确认记录，见</w:t>
            </w:r>
            <w:r>
              <w:rPr>
                <w:rFonts w:hint="eastAsia"/>
                <w:lang w:val="en-US" w:eastAsia="zh-CN"/>
              </w:rPr>
              <w:t>Q8.5.1</w:t>
            </w:r>
          </w:p>
          <w:p>
            <w:pPr>
              <w:spacing w:line="360" w:lineRule="auto"/>
              <w:ind w:firstLine="420"/>
              <w:jc w:val="left"/>
              <w:rPr>
                <w:rFonts w:hint="eastAsia" w:ascii="宋体" w:hAnsi="宋体" w:cs="宋体"/>
                <w:color w:val="auto"/>
                <w:sz w:val="21"/>
                <w:szCs w:val="21"/>
              </w:rPr>
            </w:pPr>
            <w:r>
              <w:rPr>
                <w:rFonts w:hint="eastAsia" w:ascii="宋体" w:hAnsi="宋体" w:cs="宋体"/>
                <w:color w:val="auto"/>
                <w:kern w:val="0"/>
                <w:sz w:val="21"/>
                <w:szCs w:val="21"/>
                <w:lang w:val="zh-CN" w:eastAsia="zh-CN"/>
              </w:rPr>
              <w:t>销售部从合格供方处购买物品，验收合格后，跟供方随车，将货品运到客户处，</w:t>
            </w:r>
            <w:r>
              <w:rPr>
                <w:rFonts w:hint="eastAsia" w:ascii="宋体" w:hAnsi="宋体" w:cs="宋体"/>
                <w:color w:val="auto"/>
                <w:sz w:val="21"/>
                <w:szCs w:val="21"/>
                <w:lang w:val="en-US" w:eastAsia="zh-CN"/>
              </w:rPr>
              <w:t>销售员</w:t>
            </w:r>
            <w:r>
              <w:rPr>
                <w:rFonts w:hint="eastAsia" w:ascii="宋体" w:hAnsi="宋体" w:cs="宋体"/>
                <w:color w:val="auto"/>
                <w:sz w:val="21"/>
                <w:szCs w:val="21"/>
              </w:rPr>
              <w:t>送货时，携带随货同行客户联</w:t>
            </w:r>
            <w:r>
              <w:rPr>
                <w:rFonts w:hint="eastAsia" w:ascii="宋体" w:hAnsi="宋体" w:cs="宋体"/>
                <w:color w:val="auto"/>
                <w:sz w:val="21"/>
                <w:szCs w:val="21"/>
                <w:lang w:eastAsia="zh-CN"/>
              </w:rPr>
              <w:t>，</w:t>
            </w:r>
            <w:r>
              <w:rPr>
                <w:rFonts w:hint="eastAsia" w:ascii="宋体" w:hAnsi="宋体" w:cs="宋体"/>
                <w:color w:val="auto"/>
                <w:sz w:val="21"/>
                <w:szCs w:val="21"/>
              </w:rPr>
              <w:t xml:space="preserve"> 并在规定时间内和指定地点，到达送货后及时返回相关</w:t>
            </w:r>
            <w:r>
              <w:rPr>
                <w:rFonts w:hint="eastAsia" w:ascii="宋体" w:hAnsi="宋体" w:cs="宋体"/>
                <w:color w:val="auto"/>
                <w:sz w:val="21"/>
                <w:szCs w:val="21"/>
                <w:lang w:eastAsia="zh-CN"/>
              </w:rPr>
              <w:t>销售部</w:t>
            </w:r>
            <w:r>
              <w:rPr>
                <w:rFonts w:hint="eastAsia" w:ascii="宋体" w:hAnsi="宋体" w:cs="宋体"/>
                <w:color w:val="auto"/>
                <w:sz w:val="21"/>
                <w:szCs w:val="21"/>
              </w:rPr>
              <w:t>门。</w:t>
            </w:r>
          </w:p>
          <w:p>
            <w:pPr>
              <w:spacing w:line="360" w:lineRule="auto"/>
              <w:jc w:val="left"/>
              <w:rPr>
                <w:rFonts w:hint="eastAsia" w:asciiTheme="minorEastAsia" w:hAnsiTheme="minorEastAsia" w:eastAsiaTheme="minorEastAsia" w:cstheme="minorEastAsia"/>
                <w:color w:val="FF0000"/>
                <w:sz w:val="21"/>
                <w:szCs w:val="21"/>
                <w:lang w:val="en-US" w:eastAsia="zh-CN"/>
              </w:rPr>
            </w:pPr>
            <w:r>
              <w:rPr>
                <w:rFonts w:hint="eastAsia" w:ascii="宋体" w:hAnsi="宋体" w:cs="宋体"/>
                <w:color w:val="auto"/>
                <w:sz w:val="21"/>
                <w:szCs w:val="21"/>
                <w:lang w:val="en-US" w:eastAsia="zh-CN"/>
              </w:rPr>
              <w:t>查到</w:t>
            </w:r>
            <w:r>
              <w:rPr>
                <w:rFonts w:hint="eastAsia" w:ascii="宋体" w:hAnsi="宋体" w:cs="宋体"/>
                <w:color w:val="auto"/>
                <w:sz w:val="21"/>
                <w:szCs w:val="21"/>
              </w:rPr>
              <w:t>制定了销售计划；经确认</w:t>
            </w:r>
            <w:r>
              <w:rPr>
                <w:rFonts w:hint="eastAsia" w:ascii="宋体" w:hAnsi="宋体" w:cs="宋体"/>
                <w:color w:val="auto"/>
                <w:sz w:val="21"/>
                <w:szCs w:val="21"/>
                <w:lang w:eastAsia="zh-CN"/>
              </w:rPr>
              <w:t>：销售</w:t>
            </w:r>
            <w:r>
              <w:rPr>
                <w:rFonts w:hint="eastAsia" w:ascii="宋体" w:hAnsi="宋体" w:cs="宋体"/>
                <w:color w:val="auto"/>
                <w:sz w:val="21"/>
                <w:szCs w:val="21"/>
              </w:rPr>
              <w:t>实现过程没有外包过程</w:t>
            </w:r>
            <w:r>
              <w:rPr>
                <w:rFonts w:hint="eastAsia" w:ascii="宋体" w:hAnsi="宋体" w:cs="宋体"/>
                <w:color w:val="auto"/>
                <w:sz w:val="21"/>
                <w:szCs w:val="21"/>
                <w:lang w:eastAsia="zh-CN"/>
              </w:rPr>
              <w:t>。</w:t>
            </w:r>
          </w:p>
        </w:tc>
        <w:tc>
          <w:tcPr>
            <w:tcW w:w="173" w:type="pct"/>
            <w:noWrap w:val="0"/>
            <w:vAlign w:val="top"/>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顾客沟通</w:t>
            </w:r>
          </w:p>
        </w:tc>
        <w:tc>
          <w:tcPr>
            <w:tcW w:w="356"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8.2.1</w:t>
            </w:r>
          </w:p>
        </w:tc>
        <w:tc>
          <w:tcPr>
            <w:tcW w:w="395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顾客沟通方式有面谈、电话、网络等联系形式。确认订单时向顾客了解顾客对服务质量、流程进度等的要求；向顾客报告进度，再次确认服务地点、时间等，及时收集顾客对产品的反馈信息，开展顾客满意度调查，包括顾客抱怨和投诉，未发生顾客投诉。</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与产品和服务要求有关的要求确定</w:t>
            </w:r>
          </w:p>
        </w:tc>
        <w:tc>
          <w:tcPr>
            <w:tcW w:w="356" w:type="pct"/>
            <w:noWrap w:val="0"/>
            <w:vAlign w:val="center"/>
          </w:tcPr>
          <w:p>
            <w:pPr>
              <w:tabs>
                <w:tab w:val="left" w:pos="341"/>
              </w:tabs>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Q</w:t>
            </w:r>
            <w:r>
              <w:rPr>
                <w:rFonts w:hint="eastAsia" w:asciiTheme="minorEastAsia" w:hAnsiTheme="minorEastAsia" w:eastAsiaTheme="minorEastAsia" w:cstheme="minorEastAsia"/>
                <w:color w:val="auto"/>
                <w:sz w:val="21"/>
                <w:szCs w:val="21"/>
                <w:lang w:eastAsia="zh-CN"/>
              </w:rPr>
              <w:tab/>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8.2.2</w:t>
            </w:r>
          </w:p>
        </w:tc>
        <w:tc>
          <w:tcPr>
            <w:tcW w:w="3959" w:type="pct"/>
            <w:noWrap w:val="0"/>
            <w:vAlign w:val="center"/>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该公司主要</w:t>
            </w:r>
            <w:r>
              <w:rPr>
                <w:rFonts w:hint="eastAsia" w:asciiTheme="minorEastAsia" w:hAnsiTheme="minorEastAsia" w:eastAsiaTheme="minorEastAsia" w:cstheme="minorEastAsia"/>
                <w:color w:val="auto"/>
                <w:sz w:val="21"/>
                <w:szCs w:val="21"/>
                <w:lang w:eastAsia="zh-CN"/>
              </w:rPr>
              <w:t>涉及：</w:t>
            </w:r>
          </w:p>
          <w:p>
            <w:pPr>
              <w:rPr>
                <w:sz w:val="20"/>
              </w:rPr>
            </w:pPr>
            <w:bookmarkStart w:id="0" w:name="审核范围"/>
            <w:r>
              <w:rPr>
                <w:rFonts w:hint="eastAsia"/>
                <w:sz w:val="20"/>
              </w:rPr>
              <w:t>Q：厨房设备、酒店用品的销售</w:t>
            </w:r>
          </w:p>
          <w:p>
            <w:pPr>
              <w:rPr>
                <w:sz w:val="20"/>
              </w:rPr>
            </w:pPr>
            <w:r>
              <w:rPr>
                <w:rFonts w:hint="eastAsia"/>
                <w:sz w:val="20"/>
              </w:rPr>
              <w:t>E：厨房设备、酒店用品的销售及相关环境管理活动</w:t>
            </w:r>
          </w:p>
          <w:p>
            <w:pPr>
              <w:rPr>
                <w:rFonts w:hint="eastAsia"/>
                <w:color w:val="auto"/>
                <w:sz w:val="21"/>
                <w:szCs w:val="21"/>
                <w:lang w:eastAsia="zh-CN"/>
              </w:rPr>
            </w:pPr>
            <w:r>
              <w:rPr>
                <w:rFonts w:hint="eastAsia"/>
                <w:sz w:val="20"/>
              </w:rPr>
              <w:t>O：厨房设备、酒店用品的销售及相关职业健康安全管理活动</w:t>
            </w:r>
            <w:bookmarkEnd w:id="0"/>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该公司主要依据合同法、国家法律法规、</w:t>
            </w:r>
            <w:r>
              <w:rPr>
                <w:rFonts w:hint="eastAsia" w:asciiTheme="minorEastAsia" w:hAnsiTheme="minorEastAsia" w:eastAsiaTheme="minorEastAsia" w:cstheme="minorEastAsia"/>
                <w:color w:val="auto"/>
                <w:sz w:val="21"/>
                <w:szCs w:val="21"/>
                <w:lang w:eastAsia="zh-CN"/>
              </w:rPr>
              <w:t>环境保护法、环境质量标准等</w:t>
            </w:r>
            <w:r>
              <w:rPr>
                <w:rFonts w:hint="eastAsia" w:asciiTheme="minorEastAsia" w:hAnsiTheme="minorEastAsia" w:eastAsiaTheme="minorEastAsia" w:cstheme="minorEastAsia"/>
                <w:color w:val="auto"/>
                <w:sz w:val="21"/>
                <w:szCs w:val="21"/>
              </w:rPr>
              <w:t>要求进行服务，与产品有关的要求主要体现在与顾客所签定的合同/协议中。</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另外，该公司确定并收集了产品质量法、合同法、</w:t>
            </w:r>
            <w:r>
              <w:rPr>
                <w:rFonts w:hint="eastAsia" w:asciiTheme="minorEastAsia" w:hAnsiTheme="minorEastAsia" w:eastAsiaTheme="minorEastAsia" w:cstheme="minorEastAsia"/>
                <w:color w:val="auto"/>
                <w:sz w:val="21"/>
                <w:szCs w:val="21"/>
                <w:lang w:eastAsia="zh-CN"/>
              </w:rPr>
              <w:t>地方环保条例</w:t>
            </w:r>
            <w:r>
              <w:rPr>
                <w:rFonts w:hint="eastAsia" w:asciiTheme="minorEastAsia" w:hAnsiTheme="minorEastAsia" w:eastAsiaTheme="minorEastAsia" w:cstheme="minorEastAsia"/>
                <w:color w:val="auto"/>
                <w:sz w:val="21"/>
                <w:szCs w:val="21"/>
              </w:rPr>
              <w:t>等相关法律法规，将其中的相关要求作为与产品有关要求的补充。</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该公司目前在服务提供过程中没有附加要求。</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与产品和服务要求有关的要求评审</w:t>
            </w:r>
          </w:p>
        </w:tc>
        <w:tc>
          <w:tcPr>
            <w:tcW w:w="356"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8.2.3</w:t>
            </w:r>
          </w:p>
        </w:tc>
        <w:tc>
          <w:tcPr>
            <w:tcW w:w="3959" w:type="pct"/>
            <w:noWrap w:val="0"/>
            <w:vAlign w:val="center"/>
          </w:tcPr>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1）公司首先在合同中明确了顾客对技术服务的质量要求及技术标准、价格、交货方式、验收方式、货款结算方式等明示要求。</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2）确定了技术服务的法律法规要求（技术服务标准等要求）、售后服务等。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3）该公司与产品有关要求主要在合同中体现，在合同签订之前，由总经理组织各相关部门以会议或会签的方式进行评审。</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见《合同台</w:t>
            </w:r>
            <w:r>
              <w:rPr>
                <w:rFonts w:hint="eastAsia" w:asciiTheme="minorEastAsia" w:hAnsiTheme="minorEastAsia" w:eastAsiaTheme="minorEastAsia" w:cstheme="minorEastAsia"/>
                <w:color w:val="auto"/>
                <w:sz w:val="21"/>
                <w:szCs w:val="21"/>
              </w:rPr>
              <w:t>帐》，内容包括：序号、顾客名称、合同编号、项目名称、规格型号、评审日期、签定日期、履行情况。</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抽查销售合同情况</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rPr>
              <w:t>抽1：</w:t>
            </w:r>
            <w:r>
              <w:rPr>
                <w:rFonts w:hint="eastAsia" w:asciiTheme="minorEastAsia" w:hAnsiTheme="minorEastAsia" w:eastAsiaTheme="minorEastAsia" w:cstheme="minorEastAsia"/>
                <w:color w:val="auto"/>
                <w:sz w:val="21"/>
                <w:szCs w:val="21"/>
              </w:rPr>
              <w:t>客户：</w:t>
            </w:r>
            <w:r>
              <w:rPr>
                <w:rFonts w:hint="eastAsia" w:asciiTheme="minorEastAsia" w:hAnsiTheme="minorEastAsia" w:eastAsiaTheme="minorEastAsia" w:cstheme="minorEastAsia"/>
                <w:color w:val="auto"/>
                <w:sz w:val="21"/>
                <w:szCs w:val="21"/>
                <w:lang w:eastAsia="zh-CN"/>
              </w:rPr>
              <w:t>鄂尔多斯市蒙泰范家村煤业有限责任公司</w:t>
            </w:r>
          </w:p>
          <w:p>
            <w:pPr>
              <w:tabs>
                <w:tab w:val="left" w:pos="1679"/>
              </w:tabs>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产品名称：玻璃杯、餐桌、餐椅等。 </w:t>
            </w:r>
            <w:r>
              <w:rPr>
                <w:rFonts w:hint="eastAsia" w:asciiTheme="minorEastAsia" w:hAnsiTheme="minorEastAsia" w:eastAsiaTheme="minorEastAsia" w:cstheme="minorEastAsia"/>
                <w:color w:val="auto"/>
                <w:sz w:val="21"/>
                <w:szCs w:val="21"/>
              </w:rPr>
              <w:t xml:space="preserve"> </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合同签订时间：20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日。合同评审时间：20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日</w:t>
            </w:r>
          </w:p>
          <w:p>
            <w:pPr>
              <w:spacing w:line="360" w:lineRule="exact"/>
              <w:rPr>
                <w:rFonts w:hint="eastAsia" w:asciiTheme="minorEastAsia" w:hAnsiTheme="minorEastAsia" w:eastAsiaTheme="minorEastAsia" w:cstheme="minorEastAsia"/>
                <w:color w:val="auto"/>
                <w:sz w:val="21"/>
                <w:szCs w:val="21"/>
              </w:rPr>
            </w:pPr>
          </w:p>
          <w:p>
            <w:pPr>
              <w:spacing w:line="360" w:lineRule="exac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bCs/>
                <w:color w:val="auto"/>
                <w:sz w:val="21"/>
                <w:szCs w:val="21"/>
              </w:rPr>
              <w:t>抽2：</w:t>
            </w:r>
            <w:r>
              <w:rPr>
                <w:rFonts w:hint="eastAsia" w:asciiTheme="minorEastAsia" w:hAnsiTheme="minorEastAsia" w:eastAsiaTheme="minorEastAsia" w:cstheme="minorEastAsia"/>
                <w:color w:val="auto"/>
                <w:sz w:val="21"/>
                <w:szCs w:val="21"/>
              </w:rPr>
              <w:t>客户：</w:t>
            </w:r>
            <w:r>
              <w:rPr>
                <w:rFonts w:hint="eastAsia" w:asciiTheme="minorEastAsia" w:hAnsiTheme="minorEastAsia" w:eastAsiaTheme="minorEastAsia" w:cstheme="minorEastAsia"/>
                <w:color w:val="auto"/>
                <w:sz w:val="21"/>
                <w:szCs w:val="21"/>
                <w:lang w:eastAsia="zh-CN"/>
              </w:rPr>
              <w:t>呼和浩特赛罕区铭誉酒店</w:t>
            </w:r>
          </w:p>
          <w:p>
            <w:pPr>
              <w:tabs>
                <w:tab w:val="left" w:pos="1679"/>
              </w:tabs>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产品名称：抹布、汤勺、盘、取餐夹、皂碟、杯垫、百洁布、扫把等；</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合同签订时间：20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28</w:t>
            </w:r>
            <w:r>
              <w:rPr>
                <w:rFonts w:hint="eastAsia" w:asciiTheme="minorEastAsia" w:hAnsiTheme="minorEastAsia" w:eastAsiaTheme="minorEastAsia" w:cstheme="minorEastAsia"/>
                <w:color w:val="auto"/>
                <w:sz w:val="21"/>
                <w:szCs w:val="21"/>
              </w:rPr>
              <w:t>日。合同评审时间：20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25</w:t>
            </w:r>
            <w:r>
              <w:rPr>
                <w:rFonts w:hint="eastAsia" w:asciiTheme="minorEastAsia" w:hAnsiTheme="minorEastAsia" w:eastAsiaTheme="minorEastAsia" w:cstheme="minorEastAsia"/>
                <w:color w:val="auto"/>
                <w:sz w:val="21"/>
                <w:szCs w:val="21"/>
              </w:rPr>
              <w:t>日</w:t>
            </w:r>
          </w:p>
          <w:p>
            <w:pPr>
              <w:pStyle w:val="2"/>
              <w:rPr>
                <w:rFonts w:hint="eastAsia" w:asciiTheme="minorEastAsia" w:hAnsiTheme="minorEastAsia" w:eastAsiaTheme="minorEastAsia" w:cstheme="minorEastAsia"/>
                <w:color w:val="auto"/>
                <w:sz w:val="21"/>
                <w:szCs w:val="21"/>
              </w:rPr>
            </w:pPr>
          </w:p>
          <w:p>
            <w:pPr>
              <w:spacing w:line="360" w:lineRule="exac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bCs/>
                <w:color w:val="auto"/>
                <w:sz w:val="21"/>
                <w:szCs w:val="21"/>
              </w:rPr>
              <w:t>抽</w:t>
            </w:r>
            <w:r>
              <w:rPr>
                <w:rFonts w:hint="eastAsia" w:asciiTheme="minorEastAsia" w:hAnsiTheme="minorEastAsia" w:eastAsiaTheme="minorEastAsia" w:cstheme="minorEastAsia"/>
                <w:b/>
                <w:bCs/>
                <w:color w:val="auto"/>
                <w:sz w:val="21"/>
                <w:szCs w:val="21"/>
                <w:lang w:val="en-US" w:eastAsia="zh-CN"/>
              </w:rPr>
              <w:t>3</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color w:val="auto"/>
                <w:sz w:val="21"/>
                <w:szCs w:val="21"/>
              </w:rPr>
              <w:t>客户：</w:t>
            </w:r>
            <w:r>
              <w:rPr>
                <w:rFonts w:hint="eastAsia" w:asciiTheme="minorEastAsia" w:hAnsiTheme="minorEastAsia" w:eastAsiaTheme="minorEastAsia" w:cstheme="minorEastAsia"/>
                <w:color w:val="auto"/>
                <w:sz w:val="21"/>
                <w:szCs w:val="21"/>
                <w:lang w:eastAsia="zh-CN"/>
              </w:rPr>
              <w:t>呼和浩特赛罕区铭誉酒店</w:t>
            </w:r>
          </w:p>
          <w:p>
            <w:pPr>
              <w:tabs>
                <w:tab w:val="left" w:pos="1679"/>
              </w:tabs>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产品名称：保鲜工作台、单通工作台、水池、电蒸饭车、电饼铛、排烟风柜、油烟净化器、消毒柜、货架、四门双机双温冷柜等；</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合同签订时间：20</w:t>
            </w:r>
            <w:r>
              <w:rPr>
                <w:rFonts w:hint="eastAsia" w:asciiTheme="minorEastAsia" w:hAnsiTheme="minorEastAsia" w:eastAsiaTheme="minorEastAsia" w:cstheme="minorEastAsia"/>
                <w:color w:val="auto"/>
                <w:sz w:val="21"/>
                <w:szCs w:val="21"/>
                <w:lang w:val="en-US" w:eastAsia="zh-CN"/>
              </w:rPr>
              <w:t>19</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28</w:t>
            </w:r>
            <w:r>
              <w:rPr>
                <w:rFonts w:hint="eastAsia" w:asciiTheme="minorEastAsia" w:hAnsiTheme="minorEastAsia" w:eastAsiaTheme="minorEastAsia" w:cstheme="minorEastAsia"/>
                <w:color w:val="auto"/>
                <w:sz w:val="21"/>
                <w:szCs w:val="21"/>
              </w:rPr>
              <w:t>日。合同评审时间：20</w:t>
            </w:r>
            <w:r>
              <w:rPr>
                <w:rFonts w:hint="eastAsia" w:asciiTheme="minorEastAsia" w:hAnsiTheme="minorEastAsia" w:eastAsiaTheme="minorEastAsia" w:cstheme="minorEastAsia"/>
                <w:color w:val="auto"/>
                <w:sz w:val="21"/>
                <w:szCs w:val="21"/>
                <w:lang w:val="en-US" w:eastAsia="zh-CN"/>
              </w:rPr>
              <w:t>19</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25</w:t>
            </w:r>
            <w:r>
              <w:rPr>
                <w:rFonts w:hint="eastAsia" w:asciiTheme="minorEastAsia" w:hAnsiTheme="minorEastAsia" w:eastAsiaTheme="minorEastAsia" w:cstheme="minorEastAsia"/>
                <w:color w:val="auto"/>
                <w:sz w:val="21"/>
                <w:szCs w:val="21"/>
              </w:rPr>
              <w:t>日</w:t>
            </w:r>
          </w:p>
          <w:p>
            <w:pPr>
              <w:pStyle w:val="2"/>
              <w:rPr>
                <w:rFonts w:hint="eastAsia" w:asciiTheme="minorEastAsia" w:hAnsiTheme="minorEastAsia" w:eastAsiaTheme="minorEastAsia" w:cstheme="minorEastAsia"/>
                <w:color w:val="auto"/>
                <w:sz w:val="21"/>
                <w:szCs w:val="21"/>
              </w:rPr>
            </w:pPr>
          </w:p>
          <w:p>
            <w:pPr>
              <w:pStyle w:val="2"/>
              <w:tabs>
                <w:tab w:val="left" w:pos="3149"/>
              </w:tabs>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b/>
            </w:r>
          </w:p>
          <w:p>
            <w:pPr>
              <w:spacing w:line="360" w:lineRule="exac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rPr>
              <w:t>抽</w:t>
            </w:r>
            <w:r>
              <w:rPr>
                <w:rFonts w:hint="eastAsia" w:asciiTheme="minorEastAsia" w:hAnsiTheme="minorEastAsia" w:eastAsiaTheme="minorEastAsia" w:cstheme="minorEastAsia"/>
                <w:b/>
                <w:bCs/>
                <w:color w:val="auto"/>
                <w:sz w:val="21"/>
                <w:szCs w:val="21"/>
                <w:lang w:val="en-US" w:eastAsia="zh-CN"/>
              </w:rPr>
              <w:t>4</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color w:val="auto"/>
                <w:sz w:val="21"/>
                <w:szCs w:val="21"/>
              </w:rPr>
              <w:t>客户：</w:t>
            </w:r>
            <w:r>
              <w:rPr>
                <w:rFonts w:hint="eastAsia" w:asciiTheme="minorEastAsia" w:hAnsiTheme="minorEastAsia" w:eastAsiaTheme="minorEastAsia" w:cstheme="minorEastAsia"/>
                <w:color w:val="auto"/>
                <w:sz w:val="21"/>
                <w:szCs w:val="21"/>
                <w:lang w:eastAsia="zh-CN"/>
              </w:rPr>
              <w:t>内蒙古伊泰新能源开发有限公司</w:t>
            </w:r>
            <w:r>
              <w:rPr>
                <w:rFonts w:hint="eastAsia" w:asciiTheme="minorEastAsia" w:hAnsiTheme="minorEastAsia" w:eastAsiaTheme="minorEastAsia" w:cstheme="minorEastAsia"/>
                <w:color w:val="auto"/>
                <w:sz w:val="21"/>
                <w:szCs w:val="21"/>
                <w:lang w:val="en-US" w:eastAsia="zh-CN"/>
              </w:rPr>
              <w:t xml:space="preserve"> </w:t>
            </w:r>
          </w:p>
          <w:p>
            <w:pPr>
              <w:tabs>
                <w:tab w:val="left" w:pos="1679"/>
              </w:tabs>
              <w:rPr>
                <w:rFonts w:hint="eastAsia"/>
                <w:color w:val="auto"/>
                <w:lang w:val="en-US" w:eastAsia="zh-CN"/>
              </w:rPr>
            </w:pPr>
            <w:r>
              <w:rPr>
                <w:rFonts w:hint="eastAsia" w:asciiTheme="minorEastAsia" w:hAnsiTheme="minorEastAsia" w:eastAsiaTheme="minorEastAsia" w:cstheme="minorEastAsia"/>
                <w:color w:val="auto"/>
                <w:sz w:val="21"/>
                <w:szCs w:val="21"/>
                <w:lang w:val="en-US" w:eastAsia="zh-CN"/>
              </w:rPr>
              <w:t xml:space="preserve">产品名称：油烟环保排烟罩、双炒双尾灶、蒸饭车、烤箱、货架、工作台、盘、碟、碗 、杯子、茶壶、菜刀、围裙、消毒柜、垃圾桶等；  </w:t>
            </w:r>
            <w:r>
              <w:rPr>
                <w:rFonts w:hint="eastAsia" w:asciiTheme="minorEastAsia" w:hAnsiTheme="minorEastAsia" w:eastAsiaTheme="minorEastAsia" w:cstheme="minorEastAsia"/>
                <w:color w:val="auto"/>
                <w:sz w:val="21"/>
                <w:szCs w:val="21"/>
              </w:rPr>
              <w:t xml:space="preserve"> </w:t>
            </w:r>
          </w:p>
          <w:p>
            <w:pPr>
              <w:spacing w:line="360" w:lineRule="exac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合同签订时间：20</w:t>
            </w:r>
            <w:r>
              <w:rPr>
                <w:rFonts w:hint="eastAsia" w:asciiTheme="minorEastAsia" w:hAnsiTheme="minorEastAsia" w:eastAsiaTheme="minorEastAsia" w:cstheme="minorEastAsia"/>
                <w:color w:val="auto"/>
                <w:sz w:val="22"/>
                <w:szCs w:val="22"/>
                <w:lang w:val="en-US" w:eastAsia="zh-CN"/>
              </w:rPr>
              <w:t>20</w:t>
            </w:r>
            <w:r>
              <w:rPr>
                <w:rFonts w:hint="eastAsia" w:asciiTheme="minorEastAsia" w:hAnsiTheme="minorEastAsia" w:eastAsiaTheme="minorEastAsia" w:cstheme="minorEastAsia"/>
                <w:color w:val="auto"/>
                <w:sz w:val="22"/>
                <w:szCs w:val="22"/>
              </w:rPr>
              <w:t>年</w:t>
            </w:r>
            <w:r>
              <w:rPr>
                <w:rFonts w:hint="eastAsia" w:asciiTheme="minorEastAsia" w:hAnsiTheme="minorEastAsia" w:eastAsiaTheme="minorEastAsia" w:cstheme="minorEastAsia"/>
                <w:color w:val="auto"/>
                <w:sz w:val="22"/>
                <w:szCs w:val="22"/>
                <w:lang w:val="en-US" w:eastAsia="zh-CN"/>
              </w:rPr>
              <w:t>1</w:t>
            </w:r>
            <w:r>
              <w:rPr>
                <w:rFonts w:hint="eastAsia" w:asciiTheme="minorEastAsia" w:hAnsiTheme="minorEastAsia" w:eastAsiaTheme="minorEastAsia" w:cstheme="minorEastAsia"/>
                <w:color w:val="auto"/>
                <w:sz w:val="22"/>
                <w:szCs w:val="22"/>
              </w:rPr>
              <w:t>月</w:t>
            </w:r>
            <w:r>
              <w:rPr>
                <w:rFonts w:hint="eastAsia" w:asciiTheme="minorEastAsia" w:hAnsiTheme="minorEastAsia" w:eastAsiaTheme="minorEastAsia" w:cstheme="minorEastAsia"/>
                <w:color w:val="auto"/>
                <w:sz w:val="22"/>
                <w:szCs w:val="22"/>
                <w:lang w:val="en-US" w:eastAsia="zh-CN"/>
              </w:rPr>
              <w:t>28</w:t>
            </w:r>
            <w:r>
              <w:rPr>
                <w:rFonts w:hint="eastAsia" w:asciiTheme="minorEastAsia" w:hAnsiTheme="minorEastAsia" w:eastAsiaTheme="minorEastAsia" w:cstheme="minorEastAsia"/>
                <w:color w:val="auto"/>
                <w:sz w:val="22"/>
                <w:szCs w:val="22"/>
              </w:rPr>
              <w:t>日。合同评审时间：20</w:t>
            </w:r>
            <w:r>
              <w:rPr>
                <w:rFonts w:hint="eastAsia" w:asciiTheme="minorEastAsia" w:hAnsiTheme="minorEastAsia" w:eastAsiaTheme="minorEastAsia" w:cstheme="minorEastAsia"/>
                <w:color w:val="auto"/>
                <w:sz w:val="22"/>
                <w:szCs w:val="22"/>
                <w:lang w:val="en-US" w:eastAsia="zh-CN"/>
              </w:rPr>
              <w:t>20</w:t>
            </w:r>
            <w:r>
              <w:rPr>
                <w:rFonts w:hint="eastAsia" w:asciiTheme="minorEastAsia" w:hAnsiTheme="minorEastAsia" w:eastAsiaTheme="minorEastAsia" w:cstheme="minorEastAsia"/>
                <w:color w:val="auto"/>
                <w:sz w:val="22"/>
                <w:szCs w:val="22"/>
              </w:rPr>
              <w:t>年</w:t>
            </w:r>
            <w:r>
              <w:rPr>
                <w:rFonts w:hint="eastAsia" w:asciiTheme="minorEastAsia" w:hAnsiTheme="minorEastAsia" w:eastAsiaTheme="minorEastAsia" w:cstheme="minorEastAsia"/>
                <w:color w:val="auto"/>
                <w:sz w:val="22"/>
                <w:szCs w:val="22"/>
                <w:lang w:val="en-US" w:eastAsia="zh-CN"/>
              </w:rPr>
              <w:t>1</w:t>
            </w:r>
            <w:r>
              <w:rPr>
                <w:rFonts w:hint="eastAsia" w:asciiTheme="minorEastAsia" w:hAnsiTheme="minorEastAsia" w:eastAsiaTheme="minorEastAsia" w:cstheme="minorEastAsia"/>
                <w:color w:val="auto"/>
                <w:sz w:val="22"/>
                <w:szCs w:val="22"/>
              </w:rPr>
              <w:t>月</w:t>
            </w:r>
            <w:r>
              <w:rPr>
                <w:rFonts w:hint="eastAsia" w:asciiTheme="minorEastAsia" w:hAnsiTheme="minorEastAsia" w:eastAsiaTheme="minorEastAsia" w:cstheme="minorEastAsia"/>
                <w:color w:val="auto"/>
                <w:sz w:val="22"/>
                <w:szCs w:val="22"/>
                <w:lang w:val="en-US" w:eastAsia="zh-CN"/>
              </w:rPr>
              <w:t>20</w:t>
            </w:r>
            <w:r>
              <w:rPr>
                <w:rFonts w:hint="eastAsia" w:asciiTheme="minorEastAsia" w:hAnsiTheme="minorEastAsia" w:eastAsiaTheme="minorEastAsia" w:cstheme="minorEastAsia"/>
                <w:color w:val="auto"/>
                <w:sz w:val="22"/>
                <w:szCs w:val="22"/>
              </w:rPr>
              <w:t>日</w:t>
            </w:r>
          </w:p>
          <w:p>
            <w:pPr>
              <w:pStyle w:val="2"/>
              <w:tabs>
                <w:tab w:val="left" w:pos="6509"/>
              </w:tabs>
              <w:rPr>
                <w:rFonts w:hint="eastAsia"/>
                <w:color w:val="auto"/>
                <w:lang w:eastAsia="zh-CN"/>
              </w:rPr>
            </w:pPr>
            <w:r>
              <w:rPr>
                <w:rFonts w:hint="eastAsia"/>
                <w:color w:val="auto"/>
                <w:lang w:eastAsia="zh-CN"/>
              </w:rPr>
              <w:tab/>
            </w:r>
          </w:p>
          <w:p>
            <w:pPr>
              <w:pStyle w:val="2"/>
              <w:tabs>
                <w:tab w:val="left" w:pos="6509"/>
              </w:tabs>
              <w:rPr>
                <w:rFonts w:hint="eastAsia"/>
                <w:color w:val="auto"/>
                <w:lang w:val="en-US" w:eastAsia="zh-CN"/>
              </w:rPr>
            </w:pPr>
            <w:r>
              <w:rPr>
                <w:rFonts w:hint="eastAsia"/>
                <w:b/>
                <w:bCs w:val="0"/>
                <w:color w:val="auto"/>
                <w:lang w:val="en-US" w:eastAsia="zh-CN"/>
              </w:rPr>
              <w:t>抽5</w:t>
            </w:r>
            <w:r>
              <w:rPr>
                <w:rFonts w:hint="eastAsia"/>
                <w:color w:val="auto"/>
                <w:lang w:val="en-US" w:eastAsia="zh-CN"/>
              </w:rPr>
              <w:t>：客户：内蒙古大秦商贸有限公司</w:t>
            </w:r>
          </w:p>
          <w:p>
            <w:pPr>
              <w:pStyle w:val="2"/>
              <w:tabs>
                <w:tab w:val="left" w:pos="6509"/>
              </w:tabs>
              <w:rPr>
                <w:rFonts w:hint="default"/>
                <w:color w:val="auto"/>
                <w:lang w:val="en-US" w:eastAsia="zh-CN"/>
              </w:rPr>
            </w:pPr>
            <w:r>
              <w:rPr>
                <w:rFonts w:hint="eastAsia"/>
                <w:color w:val="auto"/>
                <w:lang w:val="en-US" w:eastAsia="zh-CN"/>
              </w:rPr>
              <w:t>产品名称：电磁单炒单尾灶等。</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合同签订时间：20</w:t>
            </w:r>
            <w:r>
              <w:rPr>
                <w:rFonts w:hint="eastAsia" w:asciiTheme="minorEastAsia" w:hAnsiTheme="minorEastAsia" w:eastAsiaTheme="minorEastAsia" w:cstheme="minorEastAsia"/>
                <w:color w:val="auto"/>
                <w:sz w:val="21"/>
                <w:szCs w:val="21"/>
                <w:lang w:val="en-US" w:eastAsia="zh-CN"/>
              </w:rPr>
              <w:t>19</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日。合同评审时间：20</w:t>
            </w:r>
            <w:r>
              <w:rPr>
                <w:rFonts w:hint="eastAsia" w:asciiTheme="minorEastAsia" w:hAnsiTheme="minorEastAsia" w:eastAsiaTheme="minorEastAsia" w:cstheme="minorEastAsia"/>
                <w:color w:val="auto"/>
                <w:sz w:val="21"/>
                <w:szCs w:val="21"/>
                <w:lang w:val="en-US" w:eastAsia="zh-CN"/>
              </w:rPr>
              <w:t>19</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日</w:t>
            </w:r>
          </w:p>
          <w:p>
            <w:pPr>
              <w:spacing w:line="360" w:lineRule="exact"/>
              <w:rPr>
                <w:rFonts w:hint="eastAsia" w:asciiTheme="minorEastAsia" w:hAnsiTheme="minorEastAsia" w:eastAsiaTheme="minorEastAsia" w:cstheme="minorEastAsia"/>
                <w:color w:val="auto"/>
                <w:sz w:val="21"/>
                <w:szCs w:val="21"/>
              </w:rPr>
            </w:pP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以上合同均规定了技术服务内容、双方的权利义务、服务交付</w:t>
            </w:r>
            <w:r>
              <w:rPr>
                <w:rFonts w:hint="eastAsia" w:asciiTheme="minorEastAsia" w:hAnsiTheme="minorEastAsia" w:eastAsiaTheme="minorEastAsia" w:cstheme="minorEastAsia"/>
                <w:color w:val="auto"/>
                <w:kern w:val="0"/>
                <w:sz w:val="21"/>
                <w:szCs w:val="21"/>
              </w:rPr>
              <w:t>方式等内容</w:t>
            </w:r>
            <w:r>
              <w:rPr>
                <w:rFonts w:hint="eastAsia" w:asciiTheme="minorEastAsia" w:hAnsiTheme="minorEastAsia" w:eastAsiaTheme="minorEastAsia" w:cstheme="minorEastAsia"/>
                <w:color w:val="auto"/>
                <w:sz w:val="21"/>
                <w:szCs w:val="21"/>
              </w:rPr>
              <w:t>、交付期等内容</w:t>
            </w:r>
            <w:r>
              <w:rPr>
                <w:rFonts w:hint="eastAsia" w:asciiTheme="minorEastAsia" w:hAnsiTheme="minorEastAsia" w:eastAsiaTheme="minorEastAsia" w:cstheme="minorEastAsia"/>
                <w:color w:val="auto"/>
                <w:kern w:val="0"/>
                <w:sz w:val="21"/>
                <w:szCs w:val="21"/>
              </w:rPr>
              <w:t>，</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顾客要求明确 。</w:t>
            </w:r>
            <w:r>
              <w:rPr>
                <w:rFonts w:hint="eastAsia" w:asciiTheme="minorEastAsia" w:hAnsiTheme="minorEastAsia" w:eastAsiaTheme="minorEastAsia" w:cstheme="minorEastAsia"/>
                <w:color w:val="auto"/>
                <w:kern w:val="0"/>
                <w:sz w:val="21"/>
                <w:szCs w:val="21"/>
              </w:rPr>
              <w:t>均有双方法人签字和加盖的公章</w:t>
            </w:r>
          </w:p>
          <w:p>
            <w:pPr>
              <w:ind w:firstLine="420" w:firstLineChars="200"/>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见以上《合同评审</w:t>
            </w:r>
            <w:r>
              <w:rPr>
                <w:rFonts w:hint="eastAsia" w:asciiTheme="minorEastAsia" w:hAnsiTheme="minorEastAsia" w:eastAsiaTheme="minorEastAsia" w:cstheme="minorEastAsia"/>
                <w:color w:val="auto"/>
                <w:sz w:val="21"/>
                <w:szCs w:val="21"/>
                <w:lang w:val="en-US" w:eastAsia="zh-CN"/>
              </w:rPr>
              <w:t>登记</w:t>
            </w:r>
            <w:r>
              <w:rPr>
                <w:rFonts w:hint="eastAsia" w:asciiTheme="minorEastAsia" w:hAnsiTheme="minorEastAsia" w:eastAsiaTheme="minorEastAsia" w:cstheme="minorEastAsia"/>
                <w:color w:val="auto"/>
                <w:sz w:val="21"/>
                <w:szCs w:val="21"/>
              </w:rPr>
              <w:t>表》，评审内容包括  对服务交付方式、交付能力、质量要求等进行了评审，认为可以满足。有总经理签字。同意签订合同。</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产品和服务要求的变更</w:t>
            </w:r>
          </w:p>
        </w:tc>
        <w:tc>
          <w:tcPr>
            <w:tcW w:w="356"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8.2.4</w:t>
            </w:r>
          </w:p>
        </w:tc>
        <w:tc>
          <w:tcPr>
            <w:tcW w:w="395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经询问，未发生合同变更及顾客要求发生变更造成与先前合同或订单要求表述存在差异的情况。</w:t>
            </w:r>
          </w:p>
        </w:tc>
        <w:tc>
          <w:tcPr>
            <w:tcW w:w="173" w:type="pct"/>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noWrap w:val="0"/>
            <w:vAlign w:val="center"/>
          </w:tcPr>
          <w:p>
            <w:pPr>
              <w:rPr>
                <w:rFonts w:hint="eastAsia"/>
                <w:lang w:val="en-US" w:eastAsia="zh-CN"/>
              </w:rPr>
            </w:pPr>
            <w:r>
              <w:rPr>
                <w:rFonts w:hint="eastAsia"/>
                <w:lang w:val="en-US" w:eastAsia="zh-CN"/>
              </w:rPr>
              <w:t>生产和服务提供的控制</w:t>
            </w:r>
          </w:p>
          <w:p>
            <w:pPr>
              <w:pStyle w:val="2"/>
              <w:rPr>
                <w:rFonts w:hint="eastAsia"/>
                <w:lang w:val="en-US" w:eastAsia="zh-CN"/>
              </w:rPr>
            </w:pPr>
          </w:p>
          <w:p>
            <w:pPr>
              <w:pStyle w:val="2"/>
              <w:rPr>
                <w:rFonts w:hint="eastAsia"/>
                <w:lang w:val="en-US" w:eastAsia="zh-CN"/>
              </w:rPr>
            </w:pPr>
          </w:p>
        </w:tc>
        <w:tc>
          <w:tcPr>
            <w:tcW w:w="356" w:type="pct"/>
            <w:noWrap w:val="0"/>
            <w:vAlign w:val="center"/>
          </w:tcPr>
          <w:p>
            <w:pPr>
              <w:rPr>
                <w:rFonts w:hint="eastAsia"/>
                <w:lang w:val="en-US" w:eastAsia="zh-CN"/>
              </w:rPr>
            </w:pPr>
            <w:r>
              <w:rPr>
                <w:rFonts w:hint="eastAsia"/>
                <w:lang w:val="en-US" w:eastAsia="zh-CN"/>
              </w:rPr>
              <w:t>Q8.5.1</w:t>
            </w: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tc>
        <w:tc>
          <w:tcPr>
            <w:tcW w:w="3959" w:type="pct"/>
            <w:noWrap w:val="0"/>
            <w:vAlign w:val="center"/>
          </w:tcPr>
          <w:p>
            <w:pPr>
              <w:rPr>
                <w:rFonts w:hint="eastAsia"/>
                <w:lang w:eastAsia="zh-CN"/>
              </w:rPr>
            </w:pPr>
            <w:r>
              <w:rPr>
                <w:rFonts w:hint="eastAsia"/>
                <w:lang w:eastAsia="zh-CN"/>
              </w:rPr>
              <w:t>《管理手册》中规定了</w:t>
            </w:r>
            <w:r>
              <w:rPr>
                <w:rFonts w:hint="eastAsia"/>
                <w:lang w:val="en-US" w:eastAsia="zh-CN"/>
              </w:rPr>
              <w:t>服务</w:t>
            </w:r>
            <w:r>
              <w:rPr>
                <w:rFonts w:hint="eastAsia"/>
                <w:lang w:eastAsia="zh-CN"/>
              </w:rPr>
              <w:t>过程受控条件。得到</w:t>
            </w:r>
            <w:r>
              <w:rPr>
                <w:rFonts w:hint="eastAsia"/>
                <w:lang w:val="en-US" w:eastAsia="zh-CN"/>
              </w:rPr>
              <w:t>工作指标、任务单</w:t>
            </w:r>
            <w:r>
              <w:rPr>
                <w:rFonts w:hint="eastAsia"/>
                <w:lang w:eastAsia="zh-CN"/>
              </w:rPr>
              <w:t>。</w:t>
            </w:r>
          </w:p>
          <w:p>
            <w:pPr>
              <w:rPr>
                <w:rFonts w:hint="eastAsia"/>
                <w:lang w:eastAsia="zh-CN"/>
              </w:rPr>
            </w:pPr>
            <w:r>
              <w:rPr>
                <w:rFonts w:hint="eastAsia"/>
                <w:lang w:eastAsia="zh-CN"/>
              </w:rPr>
              <w:t>根据</w:t>
            </w:r>
            <w:r>
              <w:rPr>
                <w:rFonts w:hint="eastAsia"/>
                <w:lang w:val="en-US" w:eastAsia="zh-CN"/>
              </w:rPr>
              <w:t>项目</w:t>
            </w:r>
            <w:r>
              <w:rPr>
                <w:rFonts w:hint="eastAsia"/>
                <w:lang w:eastAsia="zh-CN"/>
              </w:rPr>
              <w:t>要求，</w:t>
            </w:r>
            <w:r>
              <w:rPr>
                <w:rFonts w:hint="eastAsia"/>
                <w:lang w:val="en-US" w:eastAsia="zh-CN"/>
              </w:rPr>
              <w:t>采购部</w:t>
            </w:r>
            <w:r>
              <w:rPr>
                <w:rFonts w:hint="eastAsia"/>
                <w:lang w:eastAsia="zh-CN"/>
              </w:rPr>
              <w:t>下达</w:t>
            </w:r>
            <w:r>
              <w:rPr>
                <w:rFonts w:hint="eastAsia"/>
                <w:lang w:val="en-US" w:eastAsia="zh-CN"/>
              </w:rPr>
              <w:t>任务单</w:t>
            </w:r>
            <w:r>
              <w:rPr>
                <w:rFonts w:hint="eastAsia"/>
                <w:lang w:eastAsia="zh-CN"/>
              </w:rPr>
              <w:t>，包括</w:t>
            </w:r>
            <w:r>
              <w:rPr>
                <w:rFonts w:hint="eastAsia"/>
                <w:lang w:val="en-US" w:eastAsia="zh-CN"/>
              </w:rPr>
              <w:t>委托单位</w:t>
            </w:r>
            <w:r>
              <w:rPr>
                <w:rFonts w:hint="eastAsia"/>
                <w:lang w:eastAsia="zh-CN"/>
              </w:rPr>
              <w:t>、</w:t>
            </w:r>
            <w:r>
              <w:rPr>
                <w:rFonts w:hint="eastAsia"/>
                <w:lang w:val="en-US" w:eastAsia="zh-CN"/>
              </w:rPr>
              <w:t>项目编号</w:t>
            </w:r>
            <w:r>
              <w:rPr>
                <w:rFonts w:hint="eastAsia"/>
                <w:lang w:eastAsia="zh-CN"/>
              </w:rPr>
              <w:t>、</w:t>
            </w:r>
            <w:r>
              <w:rPr>
                <w:rFonts w:hint="eastAsia"/>
                <w:lang w:val="en-US" w:eastAsia="zh-CN"/>
              </w:rPr>
              <w:t>服务内容</w:t>
            </w:r>
            <w:r>
              <w:rPr>
                <w:rFonts w:hint="eastAsia"/>
                <w:lang w:eastAsia="zh-CN"/>
              </w:rPr>
              <w:t>、</w:t>
            </w:r>
            <w:r>
              <w:rPr>
                <w:rFonts w:hint="eastAsia"/>
                <w:lang w:val="en-US" w:eastAsia="zh-CN"/>
              </w:rPr>
              <w:t>完成时限等</w:t>
            </w:r>
            <w:r>
              <w:rPr>
                <w:rFonts w:hint="eastAsia"/>
                <w:lang w:eastAsia="zh-CN"/>
              </w:rPr>
              <w:t>。</w:t>
            </w:r>
          </w:p>
          <w:p>
            <w:pPr>
              <w:rPr>
                <w:rFonts w:hint="eastAsia"/>
              </w:rPr>
            </w:pPr>
            <w:r>
              <w:rPr>
                <w:rFonts w:hint="eastAsia"/>
              </w:rPr>
              <w:t>获得和使用适宜的监视测量资源：对服务质量进行检查、对顾客满意度进行调查，制定对应表格。</w:t>
            </w:r>
          </w:p>
          <w:p>
            <w:pPr>
              <w:rPr>
                <w:rFonts w:hint="eastAsia"/>
              </w:rPr>
            </w:pPr>
            <w:r>
              <w:rPr>
                <w:rFonts w:hint="eastAsia"/>
              </w:rPr>
              <w:t>抽查过程监视和测量情况，提供了</w:t>
            </w:r>
            <w:r>
              <w:rPr>
                <w:rFonts w:hint="eastAsia"/>
                <w:lang w:val="en-US" w:eastAsia="zh-CN"/>
              </w:rPr>
              <w:t>服务</w:t>
            </w:r>
            <w:r>
              <w:rPr>
                <w:rFonts w:hint="eastAsia"/>
              </w:rPr>
              <w:t>过程记录及检验记录。对各工序等过程的监控记录予以控制。</w:t>
            </w:r>
          </w:p>
          <w:p>
            <w:pPr>
              <w:rPr>
                <w:rFonts w:hint="eastAsia"/>
              </w:rPr>
            </w:pPr>
            <w:r>
              <w:rPr>
                <w:rFonts w:hint="eastAsia"/>
              </w:rPr>
              <w:t>使用适宜的设备和过程环境：有台式电脑、复印机、打印机、传真机</w:t>
            </w:r>
            <w:r>
              <w:rPr>
                <w:rFonts w:hint="eastAsia"/>
                <w:lang w:eastAsia="zh-CN"/>
              </w:rPr>
              <w:t>、</w:t>
            </w:r>
            <w:r>
              <w:rPr>
                <w:rFonts w:hint="eastAsia"/>
                <w:lang w:val="en-US" w:eastAsia="zh-CN"/>
              </w:rPr>
              <w:t>展板等办公用品</w:t>
            </w:r>
            <w:r>
              <w:rPr>
                <w:rFonts w:hint="eastAsia"/>
              </w:rPr>
              <w:t>，可以满足工作需要</w:t>
            </w:r>
            <w:r>
              <w:rPr>
                <w:rFonts w:hint="eastAsia"/>
                <w:lang w:eastAsia="zh-CN"/>
              </w:rPr>
              <w:t>。</w:t>
            </w:r>
            <w:r>
              <w:rPr>
                <w:rFonts w:hint="eastAsia"/>
              </w:rPr>
              <w:t>设备数量保证，维修及时</w:t>
            </w:r>
            <w:r>
              <w:rPr>
                <w:rFonts w:hint="eastAsia"/>
                <w:lang w:eastAsia="zh-CN"/>
              </w:rPr>
              <w:t>。</w:t>
            </w:r>
            <w:r>
              <w:rPr>
                <w:rFonts w:hint="eastAsia"/>
              </w:rPr>
              <w:t>查见办公现场宽敞整洁，电脑、传真、打印机及网络运行正常。</w:t>
            </w:r>
          </w:p>
          <w:p>
            <w:pPr>
              <w:rPr>
                <w:rFonts w:hint="eastAsia"/>
              </w:rPr>
            </w:pPr>
            <w:r>
              <w:rPr>
                <w:rFonts w:hint="eastAsia"/>
              </w:rPr>
              <w:t>指派胜任的人员，包括所要求的资格</w:t>
            </w:r>
            <w:r>
              <w:rPr>
                <w:rFonts w:hint="eastAsia"/>
                <w:lang w:eastAsia="zh-CN"/>
              </w:rPr>
              <w:t>，</w:t>
            </w:r>
            <w:r>
              <w:rPr>
                <w:rFonts w:hint="eastAsia"/>
                <w:lang w:val="en-US" w:eastAsia="zh-CN"/>
              </w:rPr>
              <w:t>见Q7.2记录</w:t>
            </w:r>
            <w:r>
              <w:rPr>
                <w:rFonts w:hint="eastAsia"/>
              </w:rPr>
              <w:t>。</w:t>
            </w:r>
          </w:p>
          <w:p>
            <w:pPr>
              <w:rPr>
                <w:rFonts w:hint="eastAsia"/>
              </w:rPr>
            </w:pPr>
            <w:r>
              <w:rPr>
                <w:rFonts w:hint="eastAsia"/>
              </w:rPr>
              <w:t>需要确认的过程：编制了《特殊过程确认准则》，该公司目前经识别确认的特殊过程为</w:t>
            </w:r>
            <w:r>
              <w:rPr>
                <w:rFonts w:hint="eastAsia"/>
                <w:lang w:val="en-US" w:eastAsia="zh-CN"/>
              </w:rPr>
              <w:t>业务洽谈</w:t>
            </w:r>
            <w:r>
              <w:rPr>
                <w:rFonts w:hint="eastAsia"/>
              </w:rPr>
              <w:t>。查见《过程确认记录》，对</w:t>
            </w:r>
            <w:r>
              <w:rPr>
                <w:rFonts w:hint="eastAsia"/>
                <w:lang w:val="en-US" w:eastAsia="zh-CN"/>
              </w:rPr>
              <w:t>该</w:t>
            </w:r>
            <w:r>
              <w:rPr>
                <w:rFonts w:hint="eastAsia"/>
              </w:rPr>
              <w:t>过程从工作人员能力、设备能力、工作流程等方面进行了确认评价。确认结论：业务洽谈可以保证质量满足要求。确认人：</w:t>
            </w:r>
            <w:r>
              <w:rPr>
                <w:rFonts w:hint="eastAsia"/>
                <w:lang w:val="en-US" w:eastAsia="zh-CN"/>
              </w:rPr>
              <w:t>苗艳  2020.1.5。</w:t>
            </w:r>
            <w:r>
              <w:rPr>
                <w:rFonts w:hint="eastAsia"/>
              </w:rPr>
              <w:t>该特殊过程自确认后，人员、设备、工作流程没有变更发生，</w:t>
            </w:r>
            <w:r>
              <w:rPr>
                <w:rFonts w:hint="eastAsia"/>
                <w:lang w:val="en-US" w:eastAsia="zh-CN"/>
              </w:rPr>
              <w:t>无</w:t>
            </w:r>
            <w:r>
              <w:rPr>
                <w:rFonts w:hint="eastAsia"/>
              </w:rPr>
              <w:t>再确认的情况。</w:t>
            </w:r>
          </w:p>
          <w:p>
            <w:pPr>
              <w:rPr>
                <w:rFonts w:hint="eastAsia"/>
              </w:rPr>
            </w:pPr>
            <w:r>
              <w:rPr>
                <w:rFonts w:hint="eastAsia"/>
              </w:rPr>
              <w:t>通过对客户</w:t>
            </w:r>
            <w:r>
              <w:rPr>
                <w:rFonts w:hint="eastAsia"/>
                <w:lang w:val="en-US" w:eastAsia="zh-CN"/>
              </w:rPr>
              <w:t>分类</w:t>
            </w:r>
            <w:r>
              <w:rPr>
                <w:rFonts w:hint="eastAsia"/>
              </w:rPr>
              <w:t>、区域标识，专人负责专</w:t>
            </w:r>
            <w:r>
              <w:rPr>
                <w:rFonts w:hint="eastAsia"/>
                <w:lang w:val="en-US" w:eastAsia="zh-CN"/>
              </w:rPr>
              <w:t>项</w:t>
            </w:r>
            <w:r>
              <w:rPr>
                <w:rFonts w:hint="eastAsia"/>
              </w:rPr>
              <w:t>管理，批次归档保存等措施防止人为差错的发生。</w:t>
            </w:r>
            <w:r>
              <w:rPr>
                <w:rFonts w:hint="eastAsia"/>
              </w:rPr>
              <w:br w:type="textWrapping"/>
            </w:r>
            <w:r>
              <w:rPr>
                <w:rFonts w:hint="eastAsia"/>
                <w:lang w:val="en-US" w:eastAsia="zh-CN"/>
              </w:rPr>
              <w:t>服务完成后通知</w:t>
            </w:r>
            <w:r>
              <w:rPr>
                <w:rFonts w:hint="eastAsia"/>
              </w:rPr>
              <w:t>客户</w:t>
            </w:r>
            <w:r>
              <w:rPr>
                <w:rFonts w:hint="eastAsia"/>
                <w:lang w:val="en-US" w:eastAsia="zh-CN"/>
              </w:rPr>
              <w:t>确认</w:t>
            </w:r>
            <w:r>
              <w:rPr>
                <w:rFonts w:hint="eastAsia"/>
              </w:rPr>
              <w:t>，</w:t>
            </w:r>
            <w:r>
              <w:rPr>
                <w:rFonts w:hint="eastAsia"/>
                <w:lang w:val="en-US" w:eastAsia="zh-CN"/>
              </w:rPr>
              <w:t>采购部</w:t>
            </w:r>
            <w:r>
              <w:rPr>
                <w:rFonts w:hint="eastAsia"/>
              </w:rPr>
              <w:t>通过电话</w:t>
            </w:r>
            <w:r>
              <w:rPr>
                <w:rFonts w:hint="eastAsia"/>
                <w:lang w:val="en-US" w:eastAsia="zh-CN"/>
              </w:rPr>
              <w:t>/网络</w:t>
            </w:r>
            <w:r>
              <w:rPr>
                <w:rFonts w:hint="eastAsia"/>
              </w:rPr>
              <w:t>跟踪沟通及定期拜访等方式确认交付及交付后服务的满意程度，做好售后服务工作，详见</w:t>
            </w:r>
            <w:r>
              <w:rPr>
                <w:rFonts w:hint="eastAsia"/>
                <w:lang w:val="en-US" w:eastAsia="zh-CN"/>
              </w:rPr>
              <w:t>Q</w:t>
            </w:r>
            <w:r>
              <w:rPr>
                <w:rFonts w:hint="eastAsia"/>
              </w:rPr>
              <w:t>9.1.2审核记录。</w:t>
            </w:r>
          </w:p>
          <w:p>
            <w:pPr>
              <w:rPr>
                <w:rFonts w:hint="eastAsia" w:asciiTheme="minorEastAsia" w:hAnsiTheme="minorEastAsia" w:eastAsiaTheme="minorEastAsia" w:cstheme="minorEastAsia"/>
                <w:color w:val="auto"/>
                <w:sz w:val="21"/>
                <w:szCs w:val="21"/>
                <w:lang w:val="en-US" w:eastAsia="zh-CN"/>
              </w:rPr>
            </w:pPr>
            <w:r>
              <w:rPr>
                <w:rFonts w:hint="eastAsia"/>
              </w:rPr>
              <w:t>查见</w:t>
            </w:r>
            <w:r>
              <w:rPr>
                <w:rFonts w:hint="eastAsia"/>
                <w:lang w:val="en-US" w:eastAsia="zh-CN"/>
              </w:rPr>
              <w:t>办公室</w:t>
            </w:r>
            <w:r>
              <w:rPr>
                <w:rFonts w:hint="eastAsia"/>
              </w:rPr>
              <w:t>电脑、传真、打印机及网络运行正常</w:t>
            </w:r>
            <w:r>
              <w:rPr>
                <w:rFonts w:hint="eastAsia"/>
                <w:lang w:eastAsia="zh-CN"/>
              </w:rPr>
              <w:t>；</w:t>
            </w:r>
            <w:r>
              <w:rPr>
                <w:rFonts w:hint="eastAsia"/>
                <w:lang w:val="en-US" w:eastAsia="zh-CN"/>
              </w:rPr>
              <w:t>库房物品放置基本有秩序。</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noWrap w:val="0"/>
            <w:vAlign w:val="top"/>
          </w:tcPr>
          <w:p>
            <w:pPr>
              <w:spacing w:line="400" w:lineRule="exact"/>
              <w:rPr>
                <w:rFonts w:hint="eastAsia"/>
              </w:rPr>
            </w:pPr>
            <w:r>
              <w:rPr>
                <w:rFonts w:hint="eastAsia"/>
              </w:rPr>
              <w:t>标识和可追溯性</w:t>
            </w:r>
          </w:p>
          <w:p>
            <w:pPr>
              <w:spacing w:line="400" w:lineRule="exact"/>
              <w:rPr>
                <w:rFonts w:hint="eastAsia"/>
              </w:rPr>
            </w:pPr>
            <w:r>
              <w:rPr>
                <w:rFonts w:hint="eastAsia"/>
              </w:rPr>
              <w:t>顾客或外供方财产</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防护</w:t>
            </w:r>
          </w:p>
          <w:p>
            <w:pPr>
              <w:pStyle w:val="2"/>
              <w:rPr>
                <w:rFonts w:hint="eastAsia"/>
                <w:lang w:val="en-US" w:eastAsia="zh-CN"/>
              </w:rPr>
            </w:pPr>
          </w:p>
        </w:tc>
        <w:tc>
          <w:tcPr>
            <w:tcW w:w="356" w:type="pct"/>
            <w:noWrap w:val="0"/>
            <w:vAlign w:val="top"/>
          </w:tcPr>
          <w:p>
            <w:pPr>
              <w:spacing w:line="400" w:lineRule="exact"/>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Q</w:t>
            </w:r>
            <w:r>
              <w:rPr>
                <w:rFonts w:hint="eastAsia" w:asciiTheme="minorEastAsia" w:hAnsiTheme="minorEastAsia" w:eastAsiaTheme="minorEastAsia" w:cstheme="minorEastAsia"/>
                <w:b/>
                <w:color w:val="auto"/>
                <w:kern w:val="0"/>
                <w:sz w:val="21"/>
                <w:szCs w:val="21"/>
                <w:lang w:val="en-US" w:eastAsia="zh-CN"/>
              </w:rPr>
              <w:t xml:space="preserve"> </w:t>
            </w:r>
            <w:r>
              <w:rPr>
                <w:rFonts w:hint="eastAsia" w:asciiTheme="minorEastAsia" w:hAnsiTheme="minorEastAsia" w:eastAsiaTheme="minorEastAsia" w:cstheme="minorEastAsia"/>
                <w:b/>
                <w:color w:val="auto"/>
                <w:kern w:val="0"/>
                <w:sz w:val="21"/>
                <w:szCs w:val="21"/>
              </w:rPr>
              <w:t>8.5.2</w:t>
            </w:r>
          </w:p>
          <w:p>
            <w:pPr>
              <w:spacing w:line="400" w:lineRule="exact"/>
              <w:rPr>
                <w:rFonts w:hint="eastAsia" w:asciiTheme="minorEastAsia" w:hAnsiTheme="minorEastAsia" w:eastAsiaTheme="minorEastAsia" w:cstheme="minorEastAsia"/>
                <w:b/>
                <w:color w:val="auto"/>
                <w:kern w:val="0"/>
                <w:sz w:val="21"/>
                <w:szCs w:val="21"/>
              </w:rPr>
            </w:pPr>
          </w:p>
          <w:p>
            <w:pPr>
              <w:spacing w:line="400" w:lineRule="exac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kern w:val="0"/>
                <w:sz w:val="21"/>
                <w:szCs w:val="21"/>
              </w:rPr>
              <w:t>Q8</w:t>
            </w:r>
            <w:r>
              <w:rPr>
                <w:rFonts w:hint="eastAsia" w:asciiTheme="minorEastAsia" w:hAnsiTheme="minorEastAsia" w:eastAsiaTheme="minorEastAsia" w:cstheme="minorEastAsia"/>
                <w:b/>
                <w:color w:val="auto"/>
                <w:sz w:val="21"/>
                <w:szCs w:val="21"/>
              </w:rPr>
              <w:t>.5.3</w:t>
            </w:r>
          </w:p>
          <w:p>
            <w:pPr>
              <w:pStyle w:val="2"/>
              <w:rPr>
                <w:rFonts w:hint="eastAsia"/>
              </w:rPr>
            </w:pPr>
            <w:r>
              <w:rPr>
                <w:rFonts w:hint="eastAsia" w:asciiTheme="minorEastAsia" w:hAnsiTheme="minorEastAsia" w:eastAsiaTheme="minorEastAsia" w:cstheme="minorEastAsia"/>
                <w:color w:val="auto"/>
                <w:sz w:val="21"/>
                <w:szCs w:val="21"/>
              </w:rPr>
              <w:t>Q8.5.4</w:t>
            </w:r>
          </w:p>
          <w:p>
            <w:pPr>
              <w:spacing w:line="400" w:lineRule="exact"/>
              <w:rPr>
                <w:rFonts w:hint="eastAsia" w:asciiTheme="minorEastAsia" w:hAnsiTheme="minorEastAsia" w:eastAsiaTheme="minorEastAsia" w:cstheme="minorEastAsia"/>
                <w:color w:val="auto"/>
                <w:sz w:val="21"/>
                <w:szCs w:val="21"/>
                <w:lang w:val="en-US" w:eastAsia="zh-CN"/>
              </w:rPr>
            </w:pPr>
          </w:p>
        </w:tc>
        <w:tc>
          <w:tcPr>
            <w:tcW w:w="3959" w:type="pct"/>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业务员每次配送商品都要将商品的有关信息进行记录，保持商品在销售及售后的全过程中处于可识别状态，以销售人员在销售文件和资料上的签字或印章为标识,工作人员、销售人员服务质量以</w:t>
            </w:r>
            <w:r>
              <w:rPr>
                <w:rFonts w:hint="eastAsia" w:asciiTheme="minorEastAsia" w:hAnsiTheme="minorEastAsia" w:eastAsiaTheme="minorEastAsia" w:cstheme="minorEastAsia"/>
                <w:color w:val="auto"/>
                <w:sz w:val="21"/>
                <w:szCs w:val="21"/>
                <w:lang w:val="en-GB" w:eastAsia="zh-CN"/>
              </w:rPr>
              <w:t>销售部</w:t>
            </w:r>
            <w:r>
              <w:rPr>
                <w:rFonts w:hint="eastAsia" w:asciiTheme="minorEastAsia" w:hAnsiTheme="minorEastAsia" w:eastAsiaTheme="minorEastAsia" w:cstheme="minorEastAsia"/>
                <w:color w:val="auto"/>
                <w:sz w:val="21"/>
                <w:szCs w:val="21"/>
                <w:lang w:val="en-GB"/>
              </w:rPr>
              <w:t>经理、公司的考核评价、月检查评定为状态标识。</w:t>
            </w:r>
          </w:p>
          <w:p>
            <w:pPr>
              <w:spacing w:line="360" w:lineRule="auto"/>
              <w:ind w:firstLine="420" w:firstLineChars="200"/>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在</w:t>
            </w:r>
            <w:r>
              <w:rPr>
                <w:rFonts w:hint="eastAsia" w:asciiTheme="minorEastAsia" w:hAnsiTheme="minorEastAsia" w:eastAsiaTheme="minorEastAsia" w:cstheme="minorEastAsia"/>
                <w:color w:val="auto"/>
                <w:sz w:val="21"/>
                <w:szCs w:val="21"/>
                <w:lang w:val="en-US" w:eastAsia="zh-CN"/>
              </w:rPr>
              <w:t>该</w:t>
            </w:r>
            <w:r>
              <w:rPr>
                <w:rFonts w:hint="eastAsia" w:asciiTheme="minorEastAsia" w:hAnsiTheme="minorEastAsia" w:eastAsiaTheme="minorEastAsia" w:cstheme="minorEastAsia"/>
                <w:color w:val="auto"/>
                <w:sz w:val="21"/>
                <w:szCs w:val="21"/>
                <w:lang w:val="en-GB"/>
              </w:rPr>
              <w:t xml:space="preserve">单位控制下或本单位使用的顾客财产，识别、验证、保护和维护供其使用或构成产品一部分的顾客财产，顾客财产一般包括：a) 顾客已付款或已定货未提的商品；b) 顾客自带的车辆及装运工具设备等。 </w:t>
            </w:r>
          </w:p>
          <w:p>
            <w:pPr>
              <w:spacing w:line="360" w:lineRule="auto"/>
              <w:ind w:firstLine="420" w:firstLineChars="200"/>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US" w:eastAsia="zh-CN"/>
              </w:rPr>
              <w:t>销售部</w:t>
            </w:r>
            <w:r>
              <w:rPr>
                <w:rFonts w:hint="eastAsia" w:asciiTheme="minorEastAsia" w:hAnsiTheme="minorEastAsia" w:eastAsiaTheme="minorEastAsia" w:cstheme="minorEastAsia"/>
                <w:color w:val="auto"/>
                <w:sz w:val="21"/>
                <w:szCs w:val="21"/>
                <w:lang w:val="en-GB"/>
              </w:rPr>
              <w:t>部负责接收和验证顾客提供的财产，并记录验证结果。</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销售部</w:t>
            </w:r>
            <w:r>
              <w:rPr>
                <w:rFonts w:hint="eastAsia" w:asciiTheme="minorEastAsia" w:hAnsiTheme="minorEastAsia" w:eastAsiaTheme="minorEastAsia" w:cstheme="minorEastAsia"/>
                <w:color w:val="auto"/>
                <w:sz w:val="21"/>
                <w:szCs w:val="21"/>
                <w:lang w:val="en-GB"/>
              </w:rPr>
              <w:t>负责维护和使用顾客财产，若顾客财产发生丢失、损坏或发现不适用的情况时，应报告顾客，并保持记录。</w:t>
            </w: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交付后的活动</w:t>
            </w:r>
          </w:p>
          <w:p>
            <w:pPr>
              <w:rPr>
                <w:rFonts w:hint="eastAsia" w:asciiTheme="minorEastAsia" w:hAnsiTheme="minorEastAsia" w:eastAsiaTheme="minorEastAsia" w:cstheme="minorEastAsia"/>
                <w:color w:val="auto"/>
                <w:sz w:val="21"/>
                <w:szCs w:val="21"/>
                <w:lang w:val="en-US" w:eastAsia="zh-CN"/>
              </w:rPr>
            </w:pPr>
          </w:p>
        </w:tc>
        <w:tc>
          <w:tcPr>
            <w:tcW w:w="356"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Q8.5.5</w:t>
            </w:r>
          </w:p>
          <w:p>
            <w:pPr>
              <w:rPr>
                <w:rFonts w:hint="eastAsia" w:asciiTheme="minorEastAsia" w:hAnsiTheme="minorEastAsia" w:eastAsiaTheme="minorEastAsia" w:cstheme="minorEastAsia"/>
                <w:color w:val="auto"/>
                <w:sz w:val="21"/>
                <w:szCs w:val="21"/>
                <w:lang w:val="en-US" w:eastAsia="zh-CN"/>
              </w:rPr>
            </w:pPr>
          </w:p>
        </w:tc>
        <w:tc>
          <w:tcPr>
            <w:tcW w:w="3959" w:type="pct"/>
            <w:noWrap w:val="0"/>
            <w:vAlign w:val="center"/>
          </w:tcPr>
          <w:p>
            <w:pPr>
              <w:rPr>
                <w:rFonts w:hint="eastAsia" w:asciiTheme="minorEastAsia" w:hAnsiTheme="minorEastAsia" w:eastAsiaTheme="minorEastAsia" w:cstheme="minorEastAsia"/>
                <w:b/>
                <w:color w:val="auto"/>
                <w:sz w:val="21"/>
                <w:szCs w:val="21"/>
              </w:rPr>
            </w:pP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GB"/>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无顾客不良反馈。</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510" w:type="pct"/>
            <w:noWrap w:val="0"/>
            <w:vAlign w:val="center"/>
          </w:tcPr>
          <w:p>
            <w:pPr>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更改的控制</w:t>
            </w:r>
          </w:p>
          <w:p>
            <w:pPr>
              <w:rPr>
                <w:rFonts w:hint="eastAsia" w:asciiTheme="minorEastAsia" w:hAnsiTheme="minorEastAsia" w:eastAsiaTheme="minorEastAsia" w:cstheme="minorEastAsia"/>
                <w:color w:val="auto"/>
                <w:sz w:val="21"/>
                <w:szCs w:val="21"/>
                <w:lang w:val="en-US" w:eastAsia="zh-CN"/>
              </w:rPr>
            </w:pPr>
          </w:p>
        </w:tc>
        <w:tc>
          <w:tcPr>
            <w:tcW w:w="356"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Q8.5.6</w:t>
            </w:r>
          </w:p>
          <w:p>
            <w:pPr>
              <w:rPr>
                <w:rFonts w:hint="eastAsia" w:asciiTheme="minorEastAsia" w:hAnsiTheme="minorEastAsia" w:eastAsiaTheme="minorEastAsia" w:cstheme="minorEastAsia"/>
                <w:color w:val="auto"/>
                <w:sz w:val="21"/>
                <w:szCs w:val="21"/>
                <w:lang w:val="en-US" w:eastAsia="zh-CN"/>
              </w:rPr>
            </w:pPr>
          </w:p>
        </w:tc>
        <w:tc>
          <w:tcPr>
            <w:tcW w:w="3959" w:type="pct"/>
            <w:noWrap w:val="0"/>
            <w:vAlign w:val="center"/>
          </w:tcPr>
          <w:p>
            <w:pPr>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组织应对销售合同的更改进行评审，以确保稳定的符合要求。</w:t>
            </w:r>
          </w:p>
          <w:p>
            <w:pPr>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组织应保留形成文件的信息，包括有关更改评审结果、授权进行更改的人员以及根据评审所采取的必要措施。</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GB"/>
              </w:rPr>
              <w:t>经询问，体系运行至今无更改情况发生。</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noWrap w:val="0"/>
            <w:vAlign w:val="center"/>
          </w:tcPr>
          <w:p>
            <w:pPr>
              <w:rPr>
                <w:rFonts w:hint="eastAsia" w:asciiTheme="minorEastAsia" w:hAnsiTheme="minorEastAsia" w:eastAsiaTheme="minorEastAsia" w:cstheme="minorEastAsia"/>
                <w:color w:val="auto"/>
                <w:sz w:val="21"/>
                <w:szCs w:val="21"/>
                <w:lang w:val="en-US" w:eastAsia="zh-CN"/>
              </w:rPr>
            </w:pPr>
            <w:r>
              <w:rPr>
                <w:rFonts w:hint="eastAsia" w:cs="宋体"/>
                <w:sz w:val="21"/>
                <w:szCs w:val="21"/>
              </w:rPr>
              <w:t>沟通、参与、协商</w:t>
            </w:r>
          </w:p>
        </w:tc>
        <w:tc>
          <w:tcPr>
            <w:tcW w:w="356" w:type="pct"/>
            <w:noWrap w:val="0"/>
            <w:vAlign w:val="center"/>
          </w:tcPr>
          <w:p>
            <w:pPr>
              <w:rPr>
                <w:rFonts w:hint="eastAsia"/>
                <w:sz w:val="21"/>
                <w:szCs w:val="21"/>
              </w:rPr>
            </w:pPr>
            <w:r>
              <w:rPr>
                <w:sz w:val="21"/>
                <w:szCs w:val="21"/>
              </w:rPr>
              <w:t>QE</w:t>
            </w:r>
            <w:r>
              <w:rPr>
                <w:rFonts w:hint="eastAsia"/>
                <w:sz w:val="21"/>
                <w:szCs w:val="21"/>
              </w:rPr>
              <w:t>O</w:t>
            </w:r>
          </w:p>
          <w:p>
            <w:pPr>
              <w:rPr>
                <w:sz w:val="21"/>
                <w:szCs w:val="21"/>
              </w:rPr>
            </w:pPr>
            <w:r>
              <w:rPr>
                <w:sz w:val="21"/>
                <w:szCs w:val="21"/>
              </w:rPr>
              <w:t>7.4</w:t>
            </w:r>
          </w:p>
          <w:p>
            <w:pPr>
              <w:rPr>
                <w:rFonts w:hint="eastAsia"/>
                <w:lang w:val="en-US" w:eastAsia="zh-CN"/>
              </w:rPr>
            </w:pPr>
            <w:r>
              <w:rPr>
                <w:rFonts w:hint="eastAsia"/>
                <w:sz w:val="21"/>
                <w:szCs w:val="21"/>
                <w:lang w:val="en-US" w:eastAsia="zh-CN"/>
              </w:rPr>
              <w:t>O5.4</w:t>
            </w:r>
          </w:p>
        </w:tc>
        <w:tc>
          <w:tcPr>
            <w:tcW w:w="3959" w:type="pct"/>
            <w:noWrap w:val="0"/>
            <w:vAlign w:val="center"/>
          </w:tcPr>
          <w:p>
            <w:pPr>
              <w:rPr>
                <w:rFonts w:hint="eastAsia" w:asciiTheme="minorEastAsia" w:hAnsiTheme="minorEastAsia" w:eastAsiaTheme="minorEastAsia" w:cstheme="minorEastAsia"/>
                <w:color w:val="auto"/>
                <w:sz w:val="21"/>
                <w:szCs w:val="21"/>
              </w:rPr>
            </w:pPr>
            <w:r>
              <w:rPr>
                <w:rFonts w:hint="eastAsia" w:cs="宋体"/>
                <w:sz w:val="21"/>
                <w:szCs w:val="21"/>
              </w:rPr>
              <w:t>通过信息联络单、口头、电话、网络、办公会议等方式进行内部沟通，通过宣贯培训让员工充分认识到质量、环境、职业健康安全体系的要求。对外部相关方进行信息的交流方式：通过文件传真、接收通知、现场交流、合同协议、上网、施加影响等方式沟通协商。内部、外部沟通协商的机制已建立运行，基本有效。</w:t>
            </w: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noWrap w:val="0"/>
            <w:vAlign w:val="center"/>
          </w:tcPr>
          <w:p>
            <w:pPr>
              <w:rPr>
                <w:rFonts w:hint="eastAsia"/>
                <w:color w:val="auto"/>
                <w:sz w:val="21"/>
                <w:szCs w:val="21"/>
              </w:rPr>
            </w:pPr>
            <w:r>
              <w:rPr>
                <w:rFonts w:hint="eastAsia"/>
                <w:color w:val="auto"/>
                <w:sz w:val="21"/>
                <w:szCs w:val="21"/>
              </w:rPr>
              <w:t>采购过程及控制类型和程度、</w:t>
            </w:r>
          </w:p>
          <w:p>
            <w:pPr>
              <w:rPr>
                <w:rFonts w:hint="default" w:asciiTheme="minorEastAsia" w:hAnsiTheme="minorEastAsia" w:eastAsiaTheme="minorEastAsia" w:cstheme="minorEastAsia"/>
                <w:color w:val="auto"/>
                <w:sz w:val="21"/>
                <w:szCs w:val="21"/>
                <w:lang w:val="en-US" w:eastAsia="zh-CN"/>
              </w:rPr>
            </w:pPr>
            <w:r>
              <w:rPr>
                <w:rFonts w:hint="eastAsia"/>
                <w:color w:val="auto"/>
                <w:sz w:val="21"/>
                <w:szCs w:val="21"/>
              </w:rPr>
              <w:t>外部供方的信息</w:t>
            </w:r>
          </w:p>
        </w:tc>
        <w:tc>
          <w:tcPr>
            <w:tcW w:w="356" w:type="pct"/>
            <w:noWrap w:val="0"/>
            <w:vAlign w:val="center"/>
          </w:tcPr>
          <w:p>
            <w:pPr>
              <w:rPr>
                <w:rFonts w:hint="eastAsia"/>
                <w:color w:val="auto"/>
                <w:sz w:val="21"/>
                <w:szCs w:val="21"/>
              </w:rPr>
            </w:pPr>
            <w:r>
              <w:rPr>
                <w:rFonts w:hint="eastAsia"/>
                <w:color w:val="auto"/>
                <w:sz w:val="21"/>
                <w:szCs w:val="21"/>
              </w:rPr>
              <w:t>Q</w:t>
            </w:r>
          </w:p>
          <w:p>
            <w:pPr>
              <w:rPr>
                <w:rFonts w:hint="eastAsia"/>
                <w:color w:val="auto"/>
                <w:sz w:val="21"/>
                <w:szCs w:val="21"/>
              </w:rPr>
            </w:pPr>
            <w:r>
              <w:rPr>
                <w:rFonts w:hint="eastAsia"/>
                <w:color w:val="auto"/>
                <w:sz w:val="21"/>
                <w:szCs w:val="21"/>
              </w:rPr>
              <w:t>8.4</w:t>
            </w:r>
          </w:p>
          <w:p>
            <w:pPr>
              <w:pStyle w:val="2"/>
              <w:rPr>
                <w:rFonts w:hint="default"/>
                <w:color w:val="auto"/>
                <w:lang w:val="en-US" w:eastAsia="zh-CN"/>
              </w:rPr>
            </w:pPr>
            <w:r>
              <w:rPr>
                <w:rFonts w:hint="eastAsia"/>
                <w:color w:val="auto"/>
                <w:sz w:val="21"/>
                <w:szCs w:val="21"/>
                <w:lang w:val="en-US" w:eastAsia="zh-CN"/>
              </w:rPr>
              <w:t>O8.1.4</w:t>
            </w:r>
          </w:p>
        </w:tc>
        <w:tc>
          <w:tcPr>
            <w:tcW w:w="3959" w:type="pct"/>
            <w:noWrap w:val="0"/>
            <w:vAlign w:val="center"/>
          </w:tcPr>
          <w:p>
            <w:pPr>
              <w:rPr>
                <w:rFonts w:hint="eastAsia" w:cs="宋体"/>
                <w:color w:val="auto"/>
                <w:sz w:val="21"/>
                <w:szCs w:val="21"/>
              </w:rPr>
            </w:pPr>
            <w:r>
              <w:rPr>
                <w:rFonts w:hint="eastAsia" w:cs="宋体"/>
                <w:color w:val="auto"/>
                <w:sz w:val="21"/>
                <w:szCs w:val="21"/>
              </w:rPr>
              <w:t>在外部提供产品、服务和过程控制程序中规定了供方选择评价和重新评价的方法和准则，通过调查供方的质量保证能力如：经营合法性、产品质量、质量保证能力、价格、交货、服务、质量管理体系等方面进行评价。</w:t>
            </w:r>
          </w:p>
          <w:p>
            <w:pPr>
              <w:rPr>
                <w:rFonts w:hint="eastAsia" w:eastAsia="宋体"/>
                <w:color w:val="auto"/>
                <w:sz w:val="21"/>
                <w:szCs w:val="21"/>
                <w:lang w:val="en-US" w:eastAsia="zh-CN"/>
              </w:rPr>
            </w:pPr>
            <w:r>
              <w:rPr>
                <w:rFonts w:hint="eastAsia" w:cs="宋体"/>
                <w:color w:val="auto"/>
                <w:sz w:val="21"/>
                <w:szCs w:val="21"/>
              </w:rPr>
              <w:t>查阅了《合格供方登记表》</w:t>
            </w:r>
            <w:r>
              <w:rPr>
                <w:rFonts w:hint="eastAsia" w:cs="宋体"/>
                <w:color w:val="auto"/>
                <w:sz w:val="21"/>
                <w:szCs w:val="21"/>
                <w:lang w:eastAsia="zh-CN"/>
              </w:rPr>
              <w:t>，抽查如下：</w:t>
            </w:r>
          </w:p>
          <w:p>
            <w:pPr>
              <w:pStyle w:val="2"/>
              <w:rPr>
                <w:rFonts w:hint="eastAsia"/>
                <w:color w:val="auto"/>
                <w:sz w:val="21"/>
                <w:szCs w:val="21"/>
                <w:lang w:val="en-US" w:eastAsia="zh-CN"/>
              </w:rPr>
            </w:pPr>
            <w:r>
              <w:rPr>
                <w:rFonts w:hint="eastAsia"/>
                <w:color w:val="auto"/>
                <w:sz w:val="21"/>
                <w:szCs w:val="21"/>
                <w:lang w:val="en-US" w:eastAsia="zh-CN"/>
              </w:rPr>
              <w:t>序号</w:t>
            </w:r>
            <w:r>
              <w:rPr>
                <w:rFonts w:hint="eastAsia"/>
                <w:color w:val="auto"/>
                <w:sz w:val="21"/>
                <w:szCs w:val="21"/>
                <w:lang w:val="en-US" w:eastAsia="zh-CN"/>
              </w:rPr>
              <w:tab/>
            </w:r>
            <w:r>
              <w:rPr>
                <w:rFonts w:hint="eastAsia"/>
                <w:color w:val="auto"/>
                <w:sz w:val="21"/>
                <w:szCs w:val="21"/>
                <w:lang w:val="en-US" w:eastAsia="zh-CN"/>
              </w:rPr>
              <w:t>供方名称</w:t>
            </w:r>
            <w:r>
              <w:rPr>
                <w:rFonts w:hint="eastAsia"/>
                <w:color w:val="auto"/>
                <w:sz w:val="21"/>
                <w:szCs w:val="21"/>
                <w:lang w:val="en-US" w:eastAsia="zh-CN"/>
              </w:rPr>
              <w:tab/>
            </w:r>
            <w:r>
              <w:rPr>
                <w:rFonts w:hint="eastAsia"/>
                <w:color w:val="auto"/>
                <w:sz w:val="21"/>
                <w:szCs w:val="21"/>
                <w:lang w:val="en-US" w:eastAsia="zh-CN"/>
              </w:rPr>
              <w:t xml:space="preserve">                     提供产品名称</w:t>
            </w:r>
            <w:r>
              <w:rPr>
                <w:rFonts w:hint="eastAsia"/>
                <w:color w:val="auto"/>
                <w:sz w:val="21"/>
                <w:szCs w:val="21"/>
                <w:lang w:val="en-US" w:eastAsia="zh-CN"/>
              </w:rPr>
              <w:tab/>
            </w:r>
            <w:r>
              <w:rPr>
                <w:rFonts w:hint="eastAsia"/>
                <w:color w:val="auto"/>
                <w:sz w:val="21"/>
                <w:szCs w:val="21"/>
                <w:lang w:val="en-US" w:eastAsia="zh-CN"/>
              </w:rPr>
              <w:t xml:space="preserve">                                          </w:t>
            </w:r>
          </w:p>
          <w:p>
            <w:pPr>
              <w:rPr>
                <w:rFonts w:hint="eastAsia"/>
                <w:color w:val="auto"/>
                <w:sz w:val="21"/>
                <w:szCs w:val="21"/>
                <w:lang w:val="en-US" w:eastAsia="zh-CN"/>
              </w:rPr>
            </w:pPr>
            <w:r>
              <w:rPr>
                <w:rFonts w:hint="eastAsia"/>
                <w:color w:val="auto"/>
                <w:sz w:val="21"/>
                <w:szCs w:val="21"/>
                <w:lang w:val="en-US" w:eastAsia="zh-CN"/>
              </w:rPr>
              <w:t>山东金佰特厨具有限公司</w:t>
            </w:r>
            <w:r>
              <w:rPr>
                <w:rFonts w:hint="eastAsia"/>
                <w:color w:val="auto"/>
                <w:sz w:val="21"/>
                <w:szCs w:val="21"/>
                <w:lang w:val="en-US" w:eastAsia="zh-CN"/>
              </w:rPr>
              <w:tab/>
            </w:r>
            <w:r>
              <w:rPr>
                <w:rFonts w:hint="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val="en-US" w:eastAsia="zh-CN"/>
              </w:rPr>
              <w:t>油烟环保排烟罩、双炒双尾灶、蒸饭车、烤箱、油烟净化器、消毒柜、等</w:t>
            </w:r>
            <w:r>
              <w:rPr>
                <w:rFonts w:hint="eastAsia"/>
                <w:color w:val="auto"/>
                <w:sz w:val="21"/>
                <w:szCs w:val="21"/>
                <w:lang w:val="en-US" w:eastAsia="zh-CN"/>
              </w:rPr>
              <w:tab/>
            </w:r>
            <w:r>
              <w:rPr>
                <w:rFonts w:hint="eastAsia"/>
                <w:color w:val="auto"/>
                <w:sz w:val="21"/>
                <w:szCs w:val="21"/>
                <w:lang w:val="en-US" w:eastAsia="zh-CN"/>
              </w:rPr>
              <w:t xml:space="preserve">       </w:t>
            </w:r>
          </w:p>
          <w:p>
            <w:pPr>
              <w:rPr>
                <w:rFonts w:hint="eastAsia"/>
                <w:color w:val="auto"/>
                <w:sz w:val="21"/>
                <w:szCs w:val="21"/>
                <w:lang w:val="en-US" w:eastAsia="zh-CN"/>
              </w:rPr>
            </w:pPr>
            <w:r>
              <w:rPr>
                <w:rFonts w:hint="eastAsia"/>
                <w:color w:val="auto"/>
                <w:sz w:val="21"/>
                <w:szCs w:val="21"/>
                <w:lang w:val="en-US" w:eastAsia="zh-CN"/>
              </w:rPr>
              <w:t>滨州市美厨厨业有限公司</w:t>
            </w:r>
            <w:r>
              <w:rPr>
                <w:rFonts w:hint="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 xml:space="preserve">               工作台、单通工作台、水池、电蒸饭车、电饼铛、排烟风柜、货架</w:t>
            </w:r>
            <w:r>
              <w:rPr>
                <w:rFonts w:hint="eastAsia"/>
                <w:color w:val="auto"/>
                <w:sz w:val="21"/>
                <w:szCs w:val="21"/>
                <w:lang w:val="en-US" w:eastAsia="zh-CN"/>
              </w:rPr>
              <w:tab/>
            </w:r>
            <w:r>
              <w:rPr>
                <w:rFonts w:hint="eastAsia"/>
                <w:color w:val="auto"/>
                <w:sz w:val="21"/>
                <w:szCs w:val="21"/>
                <w:lang w:val="en-US" w:eastAsia="zh-CN"/>
              </w:rPr>
              <w:t xml:space="preserve">          </w:t>
            </w:r>
          </w:p>
          <w:p>
            <w:pPr>
              <w:tabs>
                <w:tab w:val="left" w:pos="1679"/>
              </w:tabs>
              <w:rPr>
                <w:rFonts w:hint="default"/>
                <w:color w:val="auto"/>
                <w:sz w:val="21"/>
                <w:szCs w:val="21"/>
                <w:lang w:val="en-US" w:eastAsia="zh-CN"/>
              </w:rPr>
            </w:pPr>
            <w:r>
              <w:rPr>
                <w:rFonts w:hint="eastAsia"/>
                <w:color w:val="auto"/>
                <w:sz w:val="21"/>
                <w:szCs w:val="21"/>
                <w:lang w:val="en-US" w:eastAsia="zh-CN"/>
              </w:rPr>
              <w:t xml:space="preserve">鄂尔多斯市净食安餐饮管理服务有限公司   </w:t>
            </w:r>
            <w:r>
              <w:rPr>
                <w:rFonts w:hint="eastAsia" w:asciiTheme="minorEastAsia" w:hAnsiTheme="minorEastAsia" w:eastAsiaTheme="minorEastAsia" w:cstheme="minorEastAsia"/>
                <w:color w:val="auto"/>
                <w:sz w:val="21"/>
                <w:szCs w:val="21"/>
                <w:lang w:val="en-US" w:eastAsia="zh-CN"/>
              </w:rPr>
              <w:t xml:space="preserve">盘、碟、碗 、杯子、茶壶、菜刀、围裙、消毒柜、垃圾桶等；  </w:t>
            </w:r>
            <w:r>
              <w:rPr>
                <w:rFonts w:hint="eastAsia" w:asciiTheme="minorEastAsia" w:hAnsiTheme="minorEastAsia" w:eastAsiaTheme="minorEastAsia" w:cstheme="minorEastAsia"/>
                <w:color w:val="auto"/>
                <w:sz w:val="21"/>
                <w:szCs w:val="21"/>
              </w:rPr>
              <w:t xml:space="preserve"> </w:t>
            </w:r>
          </w:p>
          <w:p>
            <w:pPr>
              <w:tabs>
                <w:tab w:val="left" w:pos="1679"/>
              </w:tabs>
              <w:rPr>
                <w:rFonts w:hint="eastAsia" w:asciiTheme="minorEastAsia" w:hAnsiTheme="minorEastAsia" w:eastAsiaTheme="minorEastAsia" w:cstheme="minorEastAsia"/>
                <w:color w:val="auto"/>
                <w:sz w:val="21"/>
                <w:szCs w:val="21"/>
                <w:lang w:val="en-US" w:eastAsia="zh-CN"/>
              </w:rPr>
            </w:pPr>
            <w:r>
              <w:rPr>
                <w:rFonts w:hint="eastAsia"/>
                <w:color w:val="auto"/>
                <w:lang w:val="en-US" w:eastAsia="zh-CN"/>
              </w:rPr>
              <w:t xml:space="preserve">内蒙古大秦商贸有限公司   </w:t>
            </w:r>
            <w:r>
              <w:rPr>
                <w:rFonts w:hint="eastAsia" w:asciiTheme="minorEastAsia" w:hAnsiTheme="minorEastAsia" w:eastAsiaTheme="minorEastAsia" w:cstheme="minorEastAsia"/>
                <w:color w:val="auto"/>
                <w:sz w:val="21"/>
                <w:szCs w:val="21"/>
                <w:lang w:val="en-US" w:eastAsia="zh-CN"/>
              </w:rPr>
              <w:t>抹布、汤勺、盘、取餐夹、皂碟、杯垫、百洁布、扫把、排烟风柜、油烟净化器、消毒柜、货架、四门双机双温冷柜等；</w:t>
            </w:r>
          </w:p>
          <w:p>
            <w:pPr>
              <w:tabs>
                <w:tab w:val="left" w:pos="1679"/>
              </w:tabs>
              <w:rPr>
                <w:rFonts w:hint="default"/>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京东                              口罩、手套等防疫物资及劳保用品                                                                                                                                                         </w:t>
            </w:r>
          </w:p>
          <w:p>
            <w:pPr>
              <w:rPr>
                <w:rFonts w:hint="eastAsia" w:asciiTheme="minorEastAsia" w:hAnsiTheme="minorEastAsia" w:eastAsiaTheme="minorEastAsia" w:cstheme="minorEastAsia"/>
                <w:color w:val="auto"/>
                <w:sz w:val="21"/>
                <w:szCs w:val="21"/>
              </w:rPr>
            </w:pPr>
            <w:r>
              <w:rPr>
                <w:rFonts w:hint="default" w:ascii="Arial" w:hAnsi="Arial" w:cs="Arial"/>
                <w:color w:val="auto"/>
                <w:sz w:val="21"/>
                <w:szCs w:val="21"/>
                <w:lang w:val="en-US" w:eastAsia="zh-CN"/>
              </w:rPr>
              <w:t>……</w:t>
            </w: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noWrap w:val="0"/>
            <w:vAlign w:val="center"/>
          </w:tcPr>
          <w:p>
            <w:pPr>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产品和服务的放行</w:t>
            </w:r>
          </w:p>
          <w:p>
            <w:pPr>
              <w:rPr>
                <w:rFonts w:hint="eastAsia" w:asciiTheme="minorEastAsia" w:hAnsiTheme="minorEastAsia" w:eastAsiaTheme="minorEastAsia" w:cstheme="minorEastAsia"/>
                <w:color w:val="auto"/>
                <w:sz w:val="21"/>
                <w:szCs w:val="21"/>
                <w:lang w:val="en-US" w:eastAsia="zh-CN"/>
              </w:rPr>
            </w:pPr>
          </w:p>
        </w:tc>
        <w:tc>
          <w:tcPr>
            <w:tcW w:w="356"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Q8.6</w:t>
            </w:r>
          </w:p>
          <w:p>
            <w:pPr>
              <w:rPr>
                <w:rFonts w:hint="eastAsia" w:asciiTheme="minorEastAsia" w:hAnsiTheme="minorEastAsia" w:eastAsiaTheme="minorEastAsia" w:cstheme="minorEastAsia"/>
                <w:color w:val="auto"/>
                <w:sz w:val="21"/>
                <w:szCs w:val="21"/>
                <w:lang w:val="en-US" w:eastAsia="zh-CN"/>
              </w:rPr>
            </w:pPr>
          </w:p>
        </w:tc>
        <w:tc>
          <w:tcPr>
            <w:tcW w:w="395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GB"/>
              </w:rPr>
              <w:t>公司产品和服务的放行，需得到</w:t>
            </w:r>
            <w:r>
              <w:rPr>
                <w:rFonts w:hint="eastAsia" w:asciiTheme="minorEastAsia" w:hAnsiTheme="minorEastAsia" w:eastAsiaTheme="minorEastAsia" w:cstheme="minorEastAsia"/>
                <w:color w:val="auto"/>
                <w:sz w:val="21"/>
                <w:szCs w:val="21"/>
                <w:lang w:val="en-US" w:eastAsia="zh-CN"/>
              </w:rPr>
              <w:t>销售部</w:t>
            </w:r>
            <w:r>
              <w:rPr>
                <w:rFonts w:hint="eastAsia" w:asciiTheme="minorEastAsia" w:hAnsiTheme="minorEastAsia" w:eastAsiaTheme="minorEastAsia" w:cstheme="minorEastAsia"/>
                <w:color w:val="auto"/>
                <w:sz w:val="21"/>
                <w:szCs w:val="21"/>
                <w:lang w:val="en-GB"/>
              </w:rPr>
              <w:t>经理</w:t>
            </w:r>
            <w:r>
              <w:rPr>
                <w:rFonts w:hint="eastAsia" w:asciiTheme="minorEastAsia" w:hAnsiTheme="minorEastAsia" w:eastAsiaTheme="minorEastAsia" w:cstheme="minorEastAsia"/>
                <w:color w:val="auto"/>
                <w:sz w:val="21"/>
                <w:szCs w:val="21"/>
                <w:lang w:val="en-US" w:eastAsia="zh-CN"/>
              </w:rPr>
              <w:t>苗艳</w:t>
            </w:r>
            <w:r>
              <w:rPr>
                <w:rFonts w:hint="eastAsia" w:asciiTheme="minorEastAsia" w:hAnsiTheme="minorEastAsia" w:eastAsiaTheme="minorEastAsia" w:cstheme="minorEastAsia"/>
                <w:color w:val="auto"/>
                <w:sz w:val="21"/>
                <w:szCs w:val="21"/>
                <w:lang w:val="en-GB"/>
              </w:rPr>
              <w:t>的批准后放行</w:t>
            </w:r>
            <w:r>
              <w:rPr>
                <w:rFonts w:hint="eastAsia" w:asciiTheme="minorEastAsia" w:hAnsiTheme="minorEastAsia" w:eastAsiaTheme="minorEastAsia" w:cstheme="minorEastAsia"/>
                <w:color w:val="auto"/>
                <w:sz w:val="21"/>
                <w:szCs w:val="21"/>
                <w:lang w:val="en-GB" w:eastAsia="zh-CN"/>
              </w:rPr>
              <w:t>。</w:t>
            </w:r>
            <w:r>
              <w:rPr>
                <w:rFonts w:hint="eastAsia" w:asciiTheme="minorEastAsia" w:hAnsiTheme="minorEastAsia" w:eastAsiaTheme="minorEastAsia" w:cstheme="minorEastAsia"/>
                <w:color w:val="auto"/>
                <w:sz w:val="21"/>
                <w:szCs w:val="21"/>
              </w:rPr>
              <w:t>。</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采购产品</w:t>
            </w:r>
            <w:r>
              <w:rPr>
                <w:rFonts w:hint="eastAsia" w:asciiTheme="minorEastAsia" w:hAnsiTheme="minorEastAsia" w:eastAsiaTheme="minorEastAsia" w:cstheme="minorEastAsia"/>
                <w:color w:val="auto"/>
                <w:sz w:val="21"/>
                <w:szCs w:val="21"/>
                <w:lang w:eastAsia="zh-CN"/>
              </w:rPr>
              <w:t>验收</w:t>
            </w:r>
            <w:r>
              <w:rPr>
                <w:rFonts w:hint="eastAsia" w:asciiTheme="minorEastAsia" w:hAnsiTheme="minorEastAsia" w:eastAsiaTheme="minorEastAsia" w:cstheme="minorEastAsia"/>
                <w:color w:val="auto"/>
                <w:sz w:val="21"/>
                <w:szCs w:val="21"/>
              </w:rPr>
              <w:t>：</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 采购物资验证记录</w:t>
            </w:r>
            <w:r>
              <w:rPr>
                <w:rFonts w:hint="eastAsia" w:asciiTheme="minorEastAsia" w:hAnsiTheme="minorEastAsia" w:eastAsiaTheme="minorEastAsia" w:cstheme="minorEastAsia"/>
                <w:color w:val="auto"/>
                <w:sz w:val="21"/>
                <w:szCs w:val="21"/>
                <w:lang w:eastAsia="zh-CN"/>
              </w:rPr>
              <w:t>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29</w:t>
            </w:r>
            <w:r>
              <w:rPr>
                <w:rFonts w:hint="eastAsia" w:asciiTheme="minorEastAsia" w:hAnsiTheme="minorEastAsia" w:eastAsiaTheme="minorEastAsia" w:cstheme="minorEastAsia"/>
                <w:color w:val="auto"/>
                <w:sz w:val="21"/>
                <w:szCs w:val="21"/>
                <w:lang w:eastAsia="zh-CN"/>
              </w:rPr>
              <w:t>日</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物资名称：</w:t>
            </w:r>
            <w:r>
              <w:rPr>
                <w:rFonts w:hint="eastAsia" w:asciiTheme="minorEastAsia" w:hAnsiTheme="minorEastAsia" w:eastAsiaTheme="minorEastAsia" w:cstheme="minorEastAsia"/>
                <w:color w:val="auto"/>
                <w:sz w:val="21"/>
                <w:szCs w:val="21"/>
                <w:lang w:val="en-US" w:eastAsia="zh-CN"/>
              </w:rPr>
              <w:t>抹布、汤勺、盘、取餐夹、皂碟、杯垫、百洁布、扫把等；</w:t>
            </w:r>
            <w:r>
              <w:rPr>
                <w:rFonts w:hint="eastAsia"/>
                <w:color w:val="auto"/>
                <w:lang w:val="en-US" w:eastAsia="zh-CN"/>
              </w:rPr>
              <w:t>，</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验证项目：</w:t>
            </w:r>
            <w:r>
              <w:rPr>
                <w:rFonts w:hint="eastAsia"/>
                <w:color w:val="auto"/>
                <w:lang w:val="en-US" w:eastAsia="zh-CN"/>
              </w:rPr>
              <w:t>查核相关企业资质证书、</w:t>
            </w:r>
            <w:r>
              <w:rPr>
                <w:rFonts w:hint="eastAsia" w:asciiTheme="minorEastAsia" w:hAnsiTheme="minorEastAsia" w:eastAsiaTheme="minorEastAsia" w:cstheme="minorEastAsia"/>
                <w:color w:val="auto"/>
                <w:sz w:val="21"/>
                <w:szCs w:val="21"/>
              </w:rPr>
              <w:t>数量、合格证、出厂检验报告单、</w:t>
            </w:r>
            <w:r>
              <w:rPr>
                <w:rFonts w:hint="eastAsia" w:asciiTheme="minorEastAsia" w:hAnsiTheme="minorEastAsia" w:eastAsiaTheme="minorEastAsia" w:cstheme="minorEastAsia"/>
                <w:color w:val="auto"/>
                <w:sz w:val="21"/>
                <w:szCs w:val="21"/>
                <w:lang w:eastAsia="zh-CN"/>
              </w:rPr>
              <w:t>生产企业资质、检测报告、</w:t>
            </w:r>
            <w:r>
              <w:rPr>
                <w:rFonts w:hint="eastAsia" w:asciiTheme="minorEastAsia" w:hAnsiTheme="minorEastAsia" w:eastAsiaTheme="minorEastAsia" w:cstheme="minorEastAsia"/>
                <w:color w:val="auto"/>
                <w:sz w:val="21"/>
                <w:szCs w:val="21"/>
              </w:rPr>
              <w:t>包装与外观情况</w:t>
            </w:r>
            <w:r>
              <w:rPr>
                <w:rFonts w:hint="eastAsia" w:asciiTheme="minorEastAsia" w:hAnsiTheme="minorEastAsia" w:eastAsiaTheme="minorEastAsia" w:cstheme="minorEastAsia"/>
                <w:color w:val="auto"/>
                <w:sz w:val="21"/>
                <w:szCs w:val="21"/>
                <w:lang w:eastAsia="zh-CN"/>
              </w:rPr>
              <w:t>等</w:t>
            </w:r>
            <w:r>
              <w:rPr>
                <w:rFonts w:hint="eastAsia" w:asciiTheme="minorEastAsia" w:hAnsiTheme="minorEastAsia" w:eastAsiaTheme="minorEastAsia" w:cstheme="minorEastAsia"/>
                <w:color w:val="auto"/>
                <w:sz w:val="21"/>
                <w:szCs w:val="21"/>
              </w:rPr>
              <w:t>。</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结论：合格   检验员：</w:t>
            </w:r>
            <w:r>
              <w:rPr>
                <w:rFonts w:hint="eastAsia" w:asciiTheme="minorEastAsia" w:hAnsiTheme="minorEastAsia" w:eastAsiaTheme="minorEastAsia" w:cstheme="minorEastAsia"/>
                <w:color w:val="auto"/>
                <w:sz w:val="21"/>
                <w:szCs w:val="21"/>
                <w:lang w:eastAsia="zh-CN"/>
              </w:rPr>
              <w:t>苗艳</w:t>
            </w:r>
            <w:r>
              <w:rPr>
                <w:rFonts w:hint="eastAsia" w:asciiTheme="minorEastAsia" w:hAnsiTheme="minorEastAsia" w:eastAsiaTheme="minorEastAsia" w:cstheme="minorEastAsia"/>
                <w:color w:val="auto"/>
                <w:sz w:val="21"/>
                <w:szCs w:val="21"/>
              </w:rPr>
              <w:t xml:space="preserve"> </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 采购物资验证记录</w:t>
            </w:r>
            <w:r>
              <w:rPr>
                <w:rFonts w:hint="eastAsia" w:asciiTheme="minorEastAsia" w:hAnsiTheme="minorEastAsia" w:eastAsiaTheme="minorEastAsia" w:cstheme="minorEastAsia"/>
                <w:color w:val="auto"/>
                <w:sz w:val="21"/>
                <w:szCs w:val="21"/>
                <w:lang w:eastAsia="zh-CN"/>
              </w:rPr>
              <w:t>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日</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物资名称：</w:t>
            </w:r>
            <w:r>
              <w:rPr>
                <w:rFonts w:hint="eastAsia" w:asciiTheme="minorEastAsia" w:hAnsiTheme="minorEastAsia" w:eastAsiaTheme="minorEastAsia" w:cstheme="minorEastAsia"/>
                <w:color w:val="auto"/>
                <w:sz w:val="21"/>
                <w:szCs w:val="21"/>
                <w:lang w:val="en-US" w:eastAsia="zh-CN"/>
              </w:rPr>
              <w:t xml:space="preserve">油烟环保排烟罩、双炒双尾灶、蒸饭车、烤箱、货架、工作台、盘、碟、碗 、杯子、茶壶、菜刀、围裙、消毒柜、垃圾桶等； </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验证项目：</w:t>
            </w:r>
            <w:r>
              <w:rPr>
                <w:rFonts w:hint="eastAsia"/>
                <w:color w:val="auto"/>
                <w:lang w:val="en-US" w:eastAsia="zh-CN"/>
              </w:rPr>
              <w:t>查核相关企业资质证书（如CCC认证，生产许可证）、</w:t>
            </w:r>
            <w:r>
              <w:rPr>
                <w:rFonts w:hint="eastAsia" w:asciiTheme="minorEastAsia" w:hAnsiTheme="minorEastAsia" w:eastAsiaTheme="minorEastAsia" w:cstheme="minorEastAsia"/>
                <w:color w:val="auto"/>
                <w:sz w:val="21"/>
                <w:szCs w:val="21"/>
              </w:rPr>
              <w:t>数量、合格证、出厂检验报告单、</w:t>
            </w:r>
            <w:r>
              <w:rPr>
                <w:rFonts w:hint="eastAsia" w:asciiTheme="minorEastAsia" w:hAnsiTheme="minorEastAsia" w:eastAsiaTheme="minorEastAsia" w:cstheme="minorEastAsia"/>
                <w:color w:val="auto"/>
                <w:sz w:val="21"/>
                <w:szCs w:val="21"/>
                <w:lang w:eastAsia="zh-CN"/>
              </w:rPr>
              <w:t>生产企业资质、电气检测报告、</w:t>
            </w:r>
            <w:r>
              <w:rPr>
                <w:rFonts w:hint="eastAsia" w:asciiTheme="minorEastAsia" w:hAnsiTheme="minorEastAsia" w:eastAsiaTheme="minorEastAsia" w:cstheme="minorEastAsia"/>
                <w:color w:val="auto"/>
                <w:sz w:val="21"/>
                <w:szCs w:val="21"/>
              </w:rPr>
              <w:t>包装与外观情况</w:t>
            </w:r>
            <w:r>
              <w:rPr>
                <w:rFonts w:hint="eastAsia" w:asciiTheme="minorEastAsia" w:hAnsiTheme="minorEastAsia" w:eastAsiaTheme="minorEastAsia" w:cstheme="minorEastAsia"/>
                <w:color w:val="auto"/>
                <w:sz w:val="21"/>
                <w:szCs w:val="21"/>
                <w:lang w:eastAsia="zh-CN"/>
              </w:rPr>
              <w:t>等，见证抽检如下：</w:t>
            </w:r>
          </w:p>
          <w:p>
            <w:pPr>
              <w:pStyle w:val="2"/>
              <w:rPr>
                <w:rFonts w:hint="eastAsia" w:asciiTheme="minorEastAsia" w:hAnsiTheme="minorEastAsia" w:eastAsiaTheme="minorEastAsia" w:cstheme="minorEastAsia"/>
                <w:color w:val="auto"/>
                <w:sz w:val="21"/>
                <w:szCs w:val="21"/>
              </w:rPr>
            </w:pPr>
            <w:r>
              <w:rPr>
                <w:color w:val="auto"/>
              </w:rPr>
              <w:drawing>
                <wp:inline distT="0" distB="0" distL="114300" distR="114300">
                  <wp:extent cx="1953260" cy="1444625"/>
                  <wp:effectExtent l="0" t="0" r="8890" b="317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1953260" cy="1444625"/>
                          </a:xfrm>
                          <a:prstGeom prst="rect">
                            <a:avLst/>
                          </a:prstGeom>
                          <a:noFill/>
                          <a:ln>
                            <a:noFill/>
                          </a:ln>
                        </pic:spPr>
                      </pic:pic>
                    </a:graphicData>
                  </a:graphic>
                </wp:inline>
              </w:drawing>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结论：合格   检验员：</w:t>
            </w:r>
            <w:r>
              <w:rPr>
                <w:rFonts w:hint="eastAsia" w:asciiTheme="minorEastAsia" w:hAnsiTheme="minorEastAsia" w:eastAsiaTheme="minorEastAsia" w:cstheme="minorEastAsia"/>
                <w:color w:val="auto"/>
                <w:sz w:val="21"/>
                <w:szCs w:val="21"/>
                <w:lang w:eastAsia="zh-CN"/>
              </w:rPr>
              <w:t>苗艳</w:t>
            </w:r>
            <w:r>
              <w:rPr>
                <w:rFonts w:hint="eastAsia" w:asciiTheme="minorEastAsia" w:hAnsiTheme="minorEastAsia" w:eastAsiaTheme="minorEastAsia" w:cstheme="minorEastAsia"/>
                <w:color w:val="auto"/>
                <w:sz w:val="21"/>
                <w:szCs w:val="21"/>
              </w:rPr>
              <w:t xml:space="preserve"> </w:t>
            </w:r>
          </w:p>
          <w:p>
            <w:pPr>
              <w:pStyle w:val="2"/>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 采购物资验证记录</w:t>
            </w:r>
            <w:r>
              <w:rPr>
                <w:rFonts w:hint="eastAsia" w:asciiTheme="minorEastAsia" w:hAnsiTheme="minorEastAsia" w:eastAsiaTheme="minorEastAsia" w:cstheme="minorEastAsia"/>
                <w:color w:val="auto"/>
                <w:sz w:val="21"/>
                <w:szCs w:val="21"/>
                <w:lang w:eastAsia="zh-CN"/>
              </w:rPr>
              <w:t>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lang w:eastAsia="zh-CN"/>
              </w:rPr>
              <w:t>日</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物资名称：</w:t>
            </w:r>
            <w:r>
              <w:rPr>
                <w:rFonts w:hint="eastAsia" w:asciiTheme="minorEastAsia" w:hAnsiTheme="minorEastAsia" w:eastAsiaTheme="minorEastAsia" w:cstheme="minorEastAsia"/>
                <w:color w:val="auto"/>
                <w:sz w:val="21"/>
                <w:szCs w:val="21"/>
                <w:lang w:val="en-US" w:eastAsia="zh-CN"/>
              </w:rPr>
              <w:t>玻璃杯、餐桌、餐椅等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验证项目：</w:t>
            </w:r>
            <w:r>
              <w:rPr>
                <w:rFonts w:hint="eastAsia"/>
                <w:color w:val="auto"/>
                <w:lang w:val="en-US" w:eastAsia="zh-CN"/>
              </w:rPr>
              <w:t>查核相关企业资质证书、</w:t>
            </w:r>
            <w:r>
              <w:rPr>
                <w:rFonts w:hint="eastAsia" w:asciiTheme="minorEastAsia" w:hAnsiTheme="minorEastAsia" w:eastAsiaTheme="minorEastAsia" w:cstheme="minorEastAsia"/>
                <w:color w:val="auto"/>
                <w:sz w:val="21"/>
                <w:szCs w:val="21"/>
              </w:rPr>
              <w:t>数量、合格证、出厂检验报告单、</w:t>
            </w:r>
            <w:r>
              <w:rPr>
                <w:rFonts w:hint="eastAsia" w:asciiTheme="minorEastAsia" w:hAnsiTheme="minorEastAsia" w:eastAsiaTheme="minorEastAsia" w:cstheme="minorEastAsia"/>
                <w:color w:val="auto"/>
                <w:sz w:val="21"/>
                <w:szCs w:val="21"/>
                <w:lang w:eastAsia="zh-CN"/>
              </w:rPr>
              <w:t>生产企业资质、检测报告、</w:t>
            </w:r>
            <w:r>
              <w:rPr>
                <w:rFonts w:hint="eastAsia" w:asciiTheme="minorEastAsia" w:hAnsiTheme="minorEastAsia" w:eastAsiaTheme="minorEastAsia" w:cstheme="minorEastAsia"/>
                <w:color w:val="auto"/>
                <w:sz w:val="21"/>
                <w:szCs w:val="21"/>
              </w:rPr>
              <w:t>包装与外观情况</w:t>
            </w:r>
            <w:r>
              <w:rPr>
                <w:rFonts w:hint="eastAsia" w:asciiTheme="minorEastAsia" w:hAnsiTheme="minorEastAsia" w:eastAsiaTheme="minorEastAsia" w:cstheme="minorEastAsia"/>
                <w:color w:val="auto"/>
                <w:sz w:val="21"/>
                <w:szCs w:val="21"/>
                <w:lang w:eastAsia="zh-CN"/>
              </w:rPr>
              <w:t>等</w:t>
            </w:r>
            <w:r>
              <w:rPr>
                <w:rFonts w:hint="eastAsia" w:asciiTheme="minorEastAsia" w:hAnsiTheme="minorEastAsia" w:eastAsiaTheme="minorEastAsia" w:cstheme="minorEastAsia"/>
                <w:color w:val="auto"/>
                <w:sz w:val="21"/>
                <w:szCs w:val="21"/>
              </w:rPr>
              <w:t>。</w:t>
            </w:r>
          </w:p>
          <w:p>
            <w:pPr>
              <w:rPr>
                <w:rFonts w:hint="default" w:ascii="Arial" w:hAnsi="Arial" w:cs="Arial"/>
                <w:color w:val="auto"/>
                <w:sz w:val="21"/>
                <w:szCs w:val="21"/>
                <w:lang w:val="en-US" w:eastAsia="zh-CN"/>
              </w:rPr>
            </w:pPr>
            <w:r>
              <w:rPr>
                <w:rFonts w:hint="eastAsia" w:asciiTheme="minorEastAsia" w:hAnsiTheme="minorEastAsia" w:eastAsiaTheme="minorEastAsia" w:cstheme="minorEastAsia"/>
                <w:color w:val="auto"/>
                <w:sz w:val="21"/>
                <w:szCs w:val="21"/>
              </w:rPr>
              <w:t>结论：合格   检验员：</w:t>
            </w:r>
            <w:r>
              <w:rPr>
                <w:rFonts w:hint="eastAsia" w:asciiTheme="minorEastAsia" w:hAnsiTheme="minorEastAsia" w:eastAsiaTheme="minorEastAsia" w:cstheme="minorEastAsia"/>
                <w:color w:val="auto"/>
                <w:sz w:val="21"/>
                <w:szCs w:val="21"/>
                <w:lang w:eastAsia="zh-CN"/>
              </w:rPr>
              <w:t>苗艳</w:t>
            </w:r>
            <w:r>
              <w:rPr>
                <w:rFonts w:hint="eastAsia" w:asciiTheme="minorEastAsia" w:hAnsiTheme="minorEastAsia" w:eastAsiaTheme="minorEastAsia" w:cstheme="minorEastAsia"/>
                <w:color w:val="auto"/>
                <w:sz w:val="21"/>
                <w:szCs w:val="21"/>
              </w:rPr>
              <w:t xml:space="preserve"> </w:t>
            </w:r>
          </w:p>
          <w:p>
            <w:pPr>
              <w:pStyle w:val="2"/>
              <w:rPr>
                <w:rFonts w:hint="default" w:ascii="Arial" w:hAnsi="Arial" w:cs="Arial"/>
                <w:color w:val="auto"/>
                <w:sz w:val="21"/>
                <w:szCs w:val="21"/>
                <w:lang w:val="en-US" w:eastAsia="zh-CN"/>
              </w:rPr>
            </w:pPr>
          </w:p>
          <w:p>
            <w:pPr>
              <w:rPr>
                <w:rFonts w:hint="eastAsia" w:cs="宋体"/>
                <w:color w:val="auto"/>
                <w:sz w:val="21"/>
                <w:szCs w:val="21"/>
              </w:rPr>
            </w:pPr>
            <w:r>
              <w:rPr>
                <w:rFonts w:hint="eastAsia" w:cs="宋体"/>
                <w:color w:val="auto"/>
                <w:sz w:val="21"/>
                <w:szCs w:val="21"/>
              </w:rPr>
              <w:t>提供了 20</w:t>
            </w:r>
            <w:r>
              <w:rPr>
                <w:rFonts w:hint="eastAsia" w:cs="宋体"/>
                <w:color w:val="auto"/>
                <w:sz w:val="21"/>
                <w:szCs w:val="21"/>
                <w:lang w:val="en-US" w:eastAsia="zh-CN"/>
              </w:rPr>
              <w:t>20</w:t>
            </w:r>
            <w:r>
              <w:rPr>
                <w:rFonts w:hint="eastAsia" w:cs="宋体"/>
                <w:color w:val="auto"/>
                <w:sz w:val="21"/>
                <w:szCs w:val="21"/>
              </w:rPr>
              <w:t>年</w:t>
            </w:r>
            <w:r>
              <w:rPr>
                <w:rFonts w:hint="eastAsia" w:cs="宋体"/>
                <w:color w:val="auto"/>
                <w:sz w:val="21"/>
                <w:szCs w:val="21"/>
                <w:lang w:val="en-US" w:eastAsia="zh-CN"/>
              </w:rPr>
              <w:t>1</w:t>
            </w:r>
            <w:r>
              <w:rPr>
                <w:rFonts w:hint="eastAsia" w:cs="宋体"/>
                <w:color w:val="auto"/>
                <w:sz w:val="21"/>
                <w:szCs w:val="21"/>
              </w:rPr>
              <w:t>月对以上供应商的评价记录《供方评价表》：评价内容有：营业执照、资质情况、服务能力、负责质量等，有总经理及各部门意见。结论均为同意列入合格供方。</w:t>
            </w:r>
          </w:p>
          <w:p>
            <w:pPr>
              <w:rPr>
                <w:rFonts w:hint="eastAsia" w:eastAsia="宋体" w:cs="宋体"/>
                <w:color w:val="auto"/>
                <w:sz w:val="21"/>
                <w:szCs w:val="21"/>
                <w:lang w:eastAsia="zh-CN"/>
              </w:rPr>
            </w:pPr>
            <w:r>
              <w:rPr>
                <w:rFonts w:hint="eastAsia" w:cs="宋体"/>
                <w:color w:val="auto"/>
                <w:sz w:val="21"/>
                <w:szCs w:val="21"/>
                <w:lang w:val="en-US" w:eastAsia="zh-CN"/>
              </w:rPr>
              <w:t>办公室</w:t>
            </w:r>
            <w:r>
              <w:rPr>
                <w:rFonts w:hint="eastAsia" w:cs="宋体"/>
                <w:color w:val="auto"/>
                <w:sz w:val="21"/>
                <w:szCs w:val="21"/>
              </w:rPr>
              <w:t>确定需要实施采购的任务，编制采购计划，经批准实施采购。公司已建立、保持与合格供方信息反馈渠道，及时沟通、保持协调，有良好的互惠关系；采购信息充分、可靠，采购产品的要求明确、适宜</w:t>
            </w:r>
            <w:r>
              <w:rPr>
                <w:rFonts w:hint="eastAsia" w:cs="宋体"/>
                <w:color w:val="auto"/>
                <w:sz w:val="21"/>
                <w:szCs w:val="21"/>
                <w:lang w:eastAsia="zh-CN"/>
              </w:rPr>
              <w:t>。</w:t>
            </w:r>
          </w:p>
          <w:p>
            <w:pPr>
              <w:rPr>
                <w:rFonts w:hint="eastAsia" w:cs="宋体"/>
                <w:color w:val="auto"/>
                <w:sz w:val="21"/>
                <w:szCs w:val="21"/>
              </w:rPr>
            </w:pPr>
            <w:r>
              <w:rPr>
                <w:rFonts w:hint="eastAsia" w:cs="宋体"/>
                <w:color w:val="auto"/>
                <w:sz w:val="21"/>
                <w:szCs w:val="21"/>
              </w:rPr>
              <w:t>查看“20</w:t>
            </w:r>
            <w:r>
              <w:rPr>
                <w:rFonts w:hint="eastAsia" w:cs="宋体"/>
                <w:color w:val="auto"/>
                <w:sz w:val="21"/>
                <w:szCs w:val="21"/>
                <w:lang w:val="en-US" w:eastAsia="zh-CN"/>
              </w:rPr>
              <w:t>20</w:t>
            </w:r>
            <w:r>
              <w:rPr>
                <w:rFonts w:hint="eastAsia" w:cs="宋体"/>
                <w:color w:val="auto"/>
                <w:sz w:val="21"/>
                <w:szCs w:val="21"/>
              </w:rPr>
              <w:t>年</w:t>
            </w:r>
            <w:r>
              <w:rPr>
                <w:rFonts w:hint="eastAsia" w:cs="宋体"/>
                <w:color w:val="auto"/>
                <w:sz w:val="21"/>
                <w:szCs w:val="21"/>
                <w:lang w:val="en-US" w:eastAsia="zh-CN"/>
              </w:rPr>
              <w:t>4-6</w:t>
            </w:r>
            <w:r>
              <w:rPr>
                <w:rFonts w:hint="eastAsia" w:cs="宋体"/>
                <w:color w:val="auto"/>
                <w:sz w:val="21"/>
                <w:szCs w:val="21"/>
              </w:rPr>
              <w:t>月采购计划”，包括序号、品名、规格、数量、日期、供方等内容，采购信息基本明确。</w:t>
            </w:r>
          </w:p>
          <w:p>
            <w:pPr>
              <w:pStyle w:val="2"/>
              <w:rPr>
                <w:rFonts w:hint="eastAsia"/>
                <w:lang w:eastAsia="zh-CN"/>
              </w:rPr>
            </w:pPr>
            <w:r>
              <w:rPr>
                <w:rFonts w:hint="eastAsia"/>
                <w:lang w:eastAsia="zh-CN"/>
              </w:rPr>
              <w:t>抽：采购产品入库单及销售出库单，如下</w:t>
            </w:r>
          </w:p>
          <w:p>
            <w:pPr>
              <w:pStyle w:val="2"/>
              <w:rPr>
                <w:rFonts w:hint="eastAsia" w:asciiTheme="minorEastAsia" w:hAnsiTheme="minorEastAsia" w:eastAsiaTheme="minorEastAsia" w:cstheme="minorEastAsia"/>
                <w:color w:val="auto"/>
                <w:sz w:val="21"/>
                <w:szCs w:val="21"/>
              </w:rPr>
            </w:pPr>
            <w:r>
              <w:drawing>
                <wp:inline distT="0" distB="0" distL="114300" distR="114300">
                  <wp:extent cx="1902460" cy="1341120"/>
                  <wp:effectExtent l="0" t="0" r="2540" b="1143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7"/>
                          <a:stretch>
                            <a:fillRect/>
                          </a:stretch>
                        </pic:blipFill>
                        <pic:spPr>
                          <a:xfrm>
                            <a:off x="0" y="0"/>
                            <a:ext cx="1902460" cy="134112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934210" cy="1343025"/>
                  <wp:effectExtent l="0" t="0" r="8890" b="952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1934210" cy="1343025"/>
                          </a:xfrm>
                          <a:prstGeom prst="rect">
                            <a:avLst/>
                          </a:prstGeom>
                          <a:noFill/>
                          <a:ln>
                            <a:noFill/>
                          </a:ln>
                        </pic:spPr>
                      </pic:pic>
                    </a:graphicData>
                  </a:graphic>
                </wp:inline>
              </w:drawing>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服务过程控制</w:t>
            </w:r>
          </w:p>
          <w:p>
            <w:pPr>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提供了2020.5.30销售服务过程检查记录表，内容包括业务分析评审、政策分析评审，评审人：苗艳 ；</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3）查</w:t>
            </w:r>
            <w:r>
              <w:rPr>
                <w:rFonts w:hint="eastAsia" w:asciiTheme="minorEastAsia" w:hAnsiTheme="minorEastAsia" w:eastAsiaTheme="minorEastAsia" w:cstheme="minorEastAsia"/>
                <w:color w:val="auto"/>
                <w:sz w:val="21"/>
                <w:szCs w:val="21"/>
                <w:lang w:eastAsia="zh-CN"/>
              </w:rPr>
              <w:t>产品交付</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——服务完成后有客户确认，提供有客户确认记录及汇款记录。</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查见《人员考核记录》，内容包括：考核项目、要求、考核办法、考核情况、判定、检查人、检查日期等。</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noWrap w:val="0"/>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不合格控制</w:t>
            </w:r>
          </w:p>
        </w:tc>
        <w:tc>
          <w:tcPr>
            <w:tcW w:w="356" w:type="pct"/>
            <w:noWrap w:val="0"/>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Q8.</w:t>
            </w:r>
            <w:r>
              <w:rPr>
                <w:rFonts w:hint="eastAsia" w:asciiTheme="minorEastAsia" w:hAnsiTheme="minorEastAsia" w:eastAsiaTheme="minorEastAsia" w:cstheme="minorEastAsia"/>
                <w:color w:val="auto"/>
                <w:sz w:val="21"/>
                <w:szCs w:val="21"/>
                <w:lang w:val="en-US" w:eastAsia="zh-CN"/>
              </w:rPr>
              <w:t>7</w:t>
            </w:r>
          </w:p>
        </w:tc>
        <w:tc>
          <w:tcPr>
            <w:tcW w:w="395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编制了《不符合控制程序》，内容符合标准要求。</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对不合格品处置的方式包括：退货和报废。查见《不合格品台帐》，内容包括：日期、不合格品名称、责任人、不合格原因、处置情况、检验员、备注。要求对不合格产品在台帐上进行登记和处理。</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自体系运行以来未发生过不合格情况，如以后有不合格情况，则按照不合格品控制程序。</w:t>
            </w:r>
          </w:p>
        </w:tc>
        <w:tc>
          <w:tcPr>
            <w:tcW w:w="173" w:type="pct"/>
            <w:noWrap w:val="0"/>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顾客满意度</w:t>
            </w:r>
          </w:p>
        </w:tc>
        <w:tc>
          <w:tcPr>
            <w:tcW w:w="356"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9.1.2</w:t>
            </w:r>
          </w:p>
        </w:tc>
        <w:tc>
          <w:tcPr>
            <w:tcW w:w="3959" w:type="pct"/>
            <w:noWrap w:val="0"/>
            <w:vAlign w:val="center"/>
          </w:tcPr>
          <w:p>
            <w:pPr>
              <w:rPr>
                <w:rFonts w:hint="eastAsia"/>
                <w:lang w:val="zh-CN"/>
              </w:rPr>
            </w:pPr>
            <w:r>
              <w:rPr>
                <w:rFonts w:hint="eastAsia"/>
                <w:lang w:val="zh-CN"/>
              </w:rPr>
              <w:t>公司通过电话，走访等形式，接受顾客反馈，了解顾客顾客满意度信息，发放调查表对顾客满意度进行定量测量。</w:t>
            </w:r>
          </w:p>
          <w:p>
            <w:pPr>
              <w:rPr>
                <w:rFonts w:hint="eastAsia"/>
              </w:rPr>
            </w:pPr>
            <w:r>
              <w:rPr>
                <w:rFonts w:hint="eastAsia"/>
                <w:lang w:val="zh-CN"/>
              </w:rPr>
              <w:t>提供“顾客满意程度调查表”，调查主要内容：</w:t>
            </w:r>
            <w:r>
              <w:rPr>
                <w:rFonts w:hint="eastAsia"/>
              </w:rPr>
              <w:t>质量、价格、外观、服务等方面的满意程度</w:t>
            </w:r>
            <w:r>
              <w:rPr>
                <w:rFonts w:hint="eastAsia"/>
                <w:lang w:val="zh-CN"/>
              </w:rPr>
              <w:t>等，</w:t>
            </w:r>
            <w:r>
              <w:rPr>
                <w:rFonts w:hint="eastAsia"/>
              </w:rPr>
              <w:t>各项得分求平均值得最终结果</w:t>
            </w:r>
            <w:r>
              <w:rPr>
                <w:rFonts w:hint="eastAsia"/>
                <w:lang w:val="zh-CN"/>
              </w:rPr>
              <w:t>。</w:t>
            </w:r>
            <w:r>
              <w:rPr>
                <w:rFonts w:hint="eastAsia"/>
              </w:rPr>
              <w:t>提供顾客满意调查分析。最终顾客满意率100%。该结果已提交管理评审。</w:t>
            </w:r>
          </w:p>
          <w:p>
            <w:pPr>
              <w:pStyle w:val="2"/>
              <w:rPr>
                <w:rFonts w:hint="eastAsia"/>
              </w:rPr>
            </w:pP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516" w:type="dxa"/>
            <w:noWrap w:val="0"/>
            <w:vAlign w:val="top"/>
          </w:tcPr>
          <w:p>
            <w:pPr>
              <w:spacing w:line="400" w:lineRule="exact"/>
              <w:jc w:val="left"/>
              <w:rPr>
                <w:rFonts w:hint="eastAsia" w:asciiTheme="minorEastAsia" w:hAnsiTheme="minorEastAsia" w:eastAsiaTheme="minorEastAsia" w:cstheme="minorEastAsia"/>
                <w:color w:val="auto"/>
                <w:sz w:val="21"/>
                <w:szCs w:val="21"/>
              </w:rPr>
            </w:pPr>
            <w:r>
              <w:rPr>
                <w:rStyle w:val="8"/>
                <w:rFonts w:hint="eastAsia" w:asciiTheme="minorEastAsia" w:hAnsiTheme="minorEastAsia" w:eastAsiaTheme="minorEastAsia" w:cstheme="minorEastAsia"/>
                <w:color w:val="auto"/>
                <w:sz w:val="21"/>
                <w:szCs w:val="21"/>
              </w:rPr>
              <w:t>事件、不符合和纠正措施</w:t>
            </w:r>
          </w:p>
        </w:tc>
        <w:tc>
          <w:tcPr>
            <w:tcW w:w="1060" w:type="dxa"/>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lang w:val="en-US" w:eastAsia="zh-CN"/>
              </w:rPr>
              <w:t>QE</w:t>
            </w:r>
            <w:r>
              <w:rPr>
                <w:rFonts w:hint="eastAsia" w:asciiTheme="minorEastAsia" w:hAnsiTheme="minorEastAsia" w:eastAsiaTheme="minorEastAsia" w:cstheme="minorEastAsia"/>
                <w:b/>
                <w:bCs/>
                <w:color w:val="auto"/>
                <w:sz w:val="21"/>
                <w:szCs w:val="21"/>
              </w:rPr>
              <w:t>O</w:t>
            </w:r>
            <w:r>
              <w:rPr>
                <w:rFonts w:hint="eastAsia" w:asciiTheme="minorEastAsia" w:hAnsiTheme="minorEastAsia" w:eastAsiaTheme="minorEastAsia" w:cstheme="minorEastAsia"/>
                <w:b/>
                <w:bCs/>
                <w:color w:val="auto"/>
                <w:sz w:val="21"/>
                <w:szCs w:val="21"/>
                <w:lang w:val="en-US" w:eastAsia="zh-CN"/>
              </w:rPr>
              <w:t>10.2</w:t>
            </w:r>
          </w:p>
        </w:tc>
        <w:tc>
          <w:tcPr>
            <w:tcW w:w="11754" w:type="dxa"/>
            <w:noWrap w:val="0"/>
            <w:vAlign w:val="top"/>
          </w:tcPr>
          <w:p>
            <w:pPr>
              <w:ind w:firstLine="420" w:firstLineChars="200"/>
              <w:rPr>
                <w:rFonts w:hint="eastAsia"/>
              </w:rPr>
            </w:pPr>
            <w:r>
              <w:rPr>
                <w:rFonts w:hint="eastAsia"/>
              </w:rPr>
              <w:t>企业经过策划</w:t>
            </w:r>
            <w:r>
              <w:rPr>
                <w:rFonts w:hint="eastAsia"/>
                <w:lang w:eastAsia="zh-CN"/>
              </w:rPr>
              <w:t>、</w:t>
            </w:r>
            <w:r>
              <w:rPr>
                <w:rFonts w:hint="eastAsia"/>
              </w:rPr>
              <w:t>过程的监视和测量、绩效考核、内审、管理评审等方式和机制，确保质量管理制度有效执行。制定监视和测量控制程序</w:t>
            </w:r>
            <w:r>
              <w:rPr>
                <w:rFonts w:hint="eastAsia"/>
                <w:lang w:eastAsia="zh-CN"/>
              </w:rPr>
              <w:t>、</w:t>
            </w:r>
            <w:r>
              <w:rPr>
                <w:rFonts w:hint="eastAsia"/>
              </w:rPr>
              <w:t>不符合、纠正和预防措施控制程序</w:t>
            </w:r>
            <w:r>
              <w:rPr>
                <w:rFonts w:hint="eastAsia"/>
                <w:lang w:eastAsia="zh-CN"/>
              </w:rPr>
              <w:t>、</w:t>
            </w:r>
            <w:r>
              <w:rPr>
                <w:rFonts w:hint="eastAsia"/>
              </w:rPr>
              <w:t>事故调查处理控制程序等，通过分析实际存在的或潜在的不符合的原因，制定纠正和预防措施，并验证其效果，以防止不符合的发生／再发生，实现持续改进绩效的目的。</w:t>
            </w:r>
          </w:p>
          <w:p>
            <w:pPr>
              <w:ind w:firstLine="420" w:firstLineChars="200"/>
              <w:rPr>
                <w:rFonts w:hint="eastAsia"/>
              </w:rPr>
            </w:pPr>
            <w:r>
              <w:rPr>
                <w:rFonts w:hint="eastAsia"/>
              </w:rPr>
              <w:t xml:space="preserve">对内审中的不符合，采取了纠正措施，并验证； </w:t>
            </w:r>
          </w:p>
          <w:p>
            <w:pPr>
              <w:ind w:firstLine="420" w:firstLineChars="200"/>
              <w:rPr>
                <w:rFonts w:hint="eastAsia"/>
              </w:rPr>
            </w:pPr>
            <w:r>
              <w:rPr>
                <w:rFonts w:hint="eastAsia"/>
              </w:rPr>
              <w:t>为保证公司职业健康安全管理体系的有效运行，通过对安全事件的调查处理，以确保管理体系运行的有效性。</w:t>
            </w:r>
          </w:p>
          <w:p>
            <w:pPr>
              <w:ind w:firstLine="420" w:firstLineChars="200"/>
              <w:rPr>
                <w:rFonts w:hint="eastAsia"/>
              </w:rPr>
            </w:pPr>
            <w:r>
              <w:rPr>
                <w:rFonts w:hint="eastAsia"/>
              </w:rPr>
              <w:t>经查在公司正常经营活动中，出现了轻微不符合，部门已经采取纠正和纠正措施，经验证纠正措施有效。</w:t>
            </w:r>
          </w:p>
          <w:p>
            <w:pPr>
              <w:ind w:firstLine="420" w:firstLineChars="200"/>
              <w:rPr>
                <w:rFonts w:hint="eastAsia"/>
              </w:rPr>
            </w:pPr>
            <w:r>
              <w:rPr>
                <w:rFonts w:hint="eastAsia"/>
              </w:rPr>
              <w:t>公司生产及销售活动未发生过环境、安全等事故。</w:t>
            </w:r>
          </w:p>
          <w:p>
            <w:pPr>
              <w:pStyle w:val="2"/>
              <w:rPr>
                <w:rFonts w:hint="eastAsia"/>
              </w:rPr>
            </w:pPr>
            <w:r>
              <w:rPr>
                <w:rFonts w:hint="eastAsia"/>
              </w:rPr>
              <w:t xml:space="preserve">   查持续改进：a. 通过管理体系运行，管理方针、目标的实施，内审、管理评审进行持续改进；b. 通过数据分析、纠正、预防措施实施达到持续改进；c. 通过顾客满意度调查，改进、提高产品质量，满足顾客需求，达到持续改进的目的。</w:t>
            </w:r>
          </w:p>
          <w:p>
            <w:pPr>
              <w:rPr>
                <w:rFonts w:hint="eastAsia"/>
              </w:rPr>
            </w:pPr>
            <w:r>
              <w:rPr>
                <w:rFonts w:hint="eastAsia"/>
              </w:rPr>
              <w:t>管理评审提出改进措施正在实施过程中。</w:t>
            </w:r>
          </w:p>
          <w:p>
            <w:pPr>
              <w:pStyle w:val="2"/>
              <w:rPr>
                <w:rFonts w:hint="eastAsia"/>
                <w:lang w:val="zh-CN"/>
              </w:rPr>
            </w:pPr>
            <w:bookmarkStart w:id="1" w:name="_GoBack"/>
            <w:bookmarkEnd w:id="1"/>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1" w:hRule="atLeast"/>
        </w:trPr>
        <w:tc>
          <w:tcPr>
            <w:tcW w:w="510" w:type="pct"/>
            <w:noWrap w:val="0"/>
            <w:vAlign w:val="center"/>
          </w:tcPr>
          <w:p>
            <w:pPr>
              <w:rPr>
                <w:rFonts w:hint="default"/>
                <w:lang w:val="en-US" w:eastAsia="zh-CN"/>
              </w:rPr>
            </w:pPr>
            <w:r>
              <w:rPr>
                <w:rFonts w:hint="eastAsia"/>
              </w:rPr>
              <w:t>运行控制</w:t>
            </w:r>
            <w:r>
              <w:rPr>
                <w:rFonts w:hint="eastAsia"/>
                <w:lang w:eastAsia="zh-CN"/>
              </w:rPr>
              <w:t>（查看销售部办公室及库房）</w:t>
            </w:r>
            <w:r>
              <w:rPr>
                <w:rFonts w:hint="eastAsia"/>
                <w:lang w:val="en-US" w:eastAsia="zh-CN"/>
              </w:rPr>
              <w:t>&amp;</w:t>
            </w:r>
          </w:p>
          <w:p>
            <w:pPr>
              <w:pStyle w:val="2"/>
              <w:rPr>
                <w:rFonts w:hint="eastAsia"/>
                <w:lang w:eastAsia="zh-CN"/>
              </w:rPr>
            </w:pPr>
            <w:r>
              <w:rPr>
                <w:rFonts w:hint="eastAsia" w:asciiTheme="minorEastAsia" w:hAnsiTheme="minorEastAsia" w:eastAsiaTheme="minorEastAsia" w:cstheme="minorEastAsia"/>
                <w:color w:val="auto"/>
                <w:sz w:val="21"/>
                <w:szCs w:val="21"/>
              </w:rPr>
              <w:t>应急准备和响应</w:t>
            </w:r>
          </w:p>
        </w:tc>
        <w:tc>
          <w:tcPr>
            <w:tcW w:w="356" w:type="pct"/>
            <w:noWrap w:val="0"/>
            <w:vAlign w:val="center"/>
          </w:tcPr>
          <w:p>
            <w:pPr>
              <w:rPr>
                <w:rFonts w:hint="eastAsia"/>
              </w:rPr>
            </w:pPr>
            <w:r>
              <w:rPr>
                <w:rFonts w:hint="eastAsia"/>
              </w:rPr>
              <w:t>EO8.1</w:t>
            </w:r>
          </w:p>
          <w:p>
            <w:pPr>
              <w:pStyle w:val="2"/>
              <w:rPr>
                <w:rFonts w:hint="eastAsia"/>
              </w:rPr>
            </w:pPr>
          </w:p>
          <w:p>
            <w:pPr>
              <w:rPr>
                <w:rFonts w:hint="eastAsia"/>
              </w:rPr>
            </w:pPr>
            <w:r>
              <w:rPr>
                <w:rFonts w:hint="eastAsia" w:asciiTheme="minorEastAsia" w:hAnsiTheme="minorEastAsia" w:eastAsiaTheme="minorEastAsia" w:cstheme="minorEastAsia"/>
                <w:color w:val="auto"/>
                <w:sz w:val="21"/>
                <w:szCs w:val="21"/>
              </w:rPr>
              <w:t>EO8.2</w:t>
            </w:r>
          </w:p>
        </w:tc>
        <w:tc>
          <w:tcPr>
            <w:tcW w:w="3959" w:type="pct"/>
            <w:noWrap w:val="0"/>
            <w:vAlign w:val="center"/>
          </w:tcPr>
          <w:p>
            <w:pPr>
              <w:rPr>
                <w:rFonts w:hint="eastAsia"/>
                <w:lang w:val="zh-CN"/>
              </w:rPr>
            </w:pPr>
            <w:r>
              <w:rPr>
                <w:rFonts w:hint="eastAsia"/>
                <w:lang w:val="zh-CN"/>
              </w:rPr>
              <w:t>本部门执行的运行控制文件包括：运行控制程序，固体废弃物管理规定、对相关方施加影响管理规定、节能降耗管理规定、消防安全管理制度、办公室安全管理制度、</w:t>
            </w:r>
            <w:r>
              <w:rPr>
                <w:rFonts w:hint="eastAsia"/>
                <w:lang w:val="en-GB"/>
              </w:rPr>
              <w:t>车辆管理规定、电脑使用管理办法</w:t>
            </w:r>
            <w:r>
              <w:rPr>
                <w:rFonts w:hint="eastAsia"/>
                <w:lang w:val="zh-CN"/>
              </w:rPr>
              <w:t>等</w:t>
            </w:r>
          </w:p>
          <w:p>
            <w:pPr>
              <w:rPr>
                <w:rFonts w:hint="eastAsia"/>
                <w:lang w:val="zh-CN"/>
              </w:rPr>
            </w:pPr>
            <w:r>
              <w:rPr>
                <w:rFonts w:hint="eastAsia"/>
                <w:lang w:val="zh-CN"/>
              </w:rPr>
              <w:t>运行控制情况：</w:t>
            </w:r>
          </w:p>
          <w:p>
            <w:pPr>
              <w:rPr>
                <w:rFonts w:hint="eastAsia"/>
                <w:lang w:val="zh-CN"/>
              </w:rPr>
            </w:pPr>
            <w:r>
              <w:rPr>
                <w:rFonts w:hint="eastAsia"/>
                <w:lang w:val="zh-CN"/>
              </w:rPr>
              <w:t>1、办公室区域：生活污水排放至城市管网。噪声：办公现场不产生明显噪声。</w:t>
            </w:r>
          </w:p>
          <w:p>
            <w:pPr>
              <w:rPr>
                <w:rFonts w:hint="eastAsia"/>
                <w:lang w:val="zh-CN"/>
              </w:rPr>
            </w:pPr>
            <w:r>
              <w:rPr>
                <w:rFonts w:hint="eastAsia"/>
                <w:lang w:val="zh-CN"/>
              </w:rPr>
              <w:t>固废：固体废物主要是生活垃圾、办公产生废纸张废包装物等，配置了垃圾桶、可回收箱分类处置；办公用纸由办公室负责，复印、打印耗材都有办公室统一负责，集中处置。</w:t>
            </w:r>
          </w:p>
          <w:p>
            <w:pPr>
              <w:rPr>
                <w:rFonts w:hint="eastAsia"/>
                <w:lang w:val="zh-CN"/>
              </w:rPr>
            </w:pPr>
            <w:r>
              <w:rPr>
                <w:rFonts w:hint="eastAsia"/>
                <w:lang w:val="zh-CN"/>
              </w:rPr>
              <w:t>2、办公过程注意节约用电，做到人走灯灭，电脑长时间不用时关机，下班前要关闭电源，防止触电。</w:t>
            </w:r>
          </w:p>
          <w:p>
            <w:pPr>
              <w:rPr>
                <w:rFonts w:hint="eastAsia"/>
                <w:lang w:val="zh-CN"/>
              </w:rPr>
            </w:pPr>
            <w:r>
              <w:rPr>
                <w:rFonts w:hint="eastAsia"/>
                <w:lang w:val="zh-CN"/>
              </w:rPr>
              <w:t>3、办公区域禁止吸烟，查看办公区域环境整洁、宽敞、办公设备状态良好、无安全隐患。</w:t>
            </w:r>
          </w:p>
          <w:p>
            <w:pPr>
              <w:rPr>
                <w:rFonts w:hint="eastAsia"/>
                <w:lang w:val="zh-CN"/>
              </w:rPr>
            </w:pPr>
            <w:r>
              <w:rPr>
                <w:rFonts w:hint="eastAsia"/>
                <w:lang w:val="en-US" w:eastAsia="zh-CN"/>
              </w:rPr>
              <w:t>4. 空调定时、定温控制，遵守公司的《节能降耗控制程序》</w:t>
            </w:r>
          </w:p>
          <w:p>
            <w:pPr>
              <w:rPr>
                <w:rFonts w:hint="eastAsia"/>
                <w:lang w:val="zh-CN"/>
              </w:rPr>
            </w:pPr>
            <w:r>
              <w:rPr>
                <w:rFonts w:hint="eastAsia"/>
                <w:lang w:val="en-US" w:eastAsia="zh-CN"/>
              </w:rPr>
              <w:t>5</w:t>
            </w:r>
            <w:r>
              <w:rPr>
                <w:rFonts w:hint="eastAsia"/>
                <w:lang w:val="zh-CN"/>
              </w:rPr>
              <w:t>、工作时间平均每天不超过8小时。</w:t>
            </w:r>
          </w:p>
          <w:p>
            <w:pPr>
              <w:rPr>
                <w:rFonts w:hint="eastAsia"/>
                <w:lang w:val="zh-CN"/>
              </w:rPr>
            </w:pPr>
            <w:r>
              <w:rPr>
                <w:rFonts w:hint="eastAsia"/>
                <w:lang w:val="en-US" w:eastAsia="zh-CN"/>
              </w:rPr>
              <w:t>6</w:t>
            </w:r>
            <w:r>
              <w:rPr>
                <w:rFonts w:hint="eastAsia"/>
                <w:lang w:val="zh-CN"/>
              </w:rPr>
              <w:t>、查看办公区域，整洁、光线充足、室内空气良好，办公条件较好，办公设备安全状态良好，教育员工正确使用办公设备，规范用电，无乱拉线现象，防止火灾发生。</w:t>
            </w:r>
          </w:p>
          <w:p>
            <w:pPr>
              <w:rPr>
                <w:rFonts w:hint="eastAsia"/>
                <w:lang w:val="zh-CN"/>
              </w:rPr>
            </w:pPr>
            <w:r>
              <w:rPr>
                <w:rFonts w:hint="eastAsia"/>
                <w:lang w:val="zh-CN"/>
              </w:rPr>
              <w:t>7、相关方施加影响：公司能够控制或能够施加影响的相关方有顾客等。提供了“致相关方的公开信”，将公司的环境/安全控制要求发放</w:t>
            </w:r>
            <w:r>
              <w:rPr>
                <w:rFonts w:hint="eastAsia"/>
                <w:lang w:val="en-US" w:eastAsia="zh-CN"/>
              </w:rPr>
              <w:t>给</w:t>
            </w:r>
            <w:r>
              <w:rPr>
                <w:rFonts w:hint="eastAsia"/>
                <w:lang w:val="zh-CN"/>
              </w:rPr>
              <w:t>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w:t>
            </w:r>
          </w:p>
          <w:p>
            <w:pPr>
              <w:rPr>
                <w:rFonts w:hint="eastAsia"/>
                <w:lang w:val="zh-CN"/>
              </w:rPr>
            </w:pPr>
            <w:r>
              <w:rPr>
                <w:rFonts w:hint="eastAsia"/>
                <w:lang w:val="zh-CN"/>
              </w:rPr>
              <w:t>8、要求遵守道路交通法规，不违章驾车，驾驶证和车辆定期年审，确保行车安全。</w:t>
            </w:r>
          </w:p>
          <w:p>
            <w:pPr>
              <w:pStyle w:val="2"/>
              <w:rPr>
                <w:rFonts w:hint="default" w:ascii="方正仿宋简体" w:eastAsia="方正仿宋简体"/>
                <w:b/>
                <w:bCs w:val="0"/>
                <w:color w:val="FF0000"/>
                <w:u w:val="single"/>
                <w:lang w:val="en-US" w:eastAsia="zh-CN"/>
              </w:rPr>
            </w:pP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u w:val="none"/>
                <w:lang w:val="en-US" w:eastAsia="zh-CN"/>
              </w:rPr>
              <w:t>查看库房</w:t>
            </w:r>
            <w:r>
              <w:rPr>
                <w:rFonts w:hint="eastAsia" w:asciiTheme="minorEastAsia" w:hAnsiTheme="minorEastAsia" w:eastAsiaTheme="minorEastAsia" w:cstheme="minorEastAsia"/>
                <w:b/>
                <w:bCs w:val="0"/>
                <w:color w:val="auto"/>
                <w:sz w:val="21"/>
                <w:szCs w:val="21"/>
                <w:u w:val="none"/>
                <w:lang w:val="en-US" w:eastAsia="zh-CN"/>
              </w:rPr>
              <w:t>：</w:t>
            </w:r>
            <w:r>
              <w:rPr>
                <w:rFonts w:hint="eastAsia" w:ascii="方正仿宋简体" w:eastAsia="方正仿宋简体"/>
                <w:b/>
                <w:bCs w:val="0"/>
                <w:color w:val="auto"/>
                <w:u w:val="none"/>
                <w:lang w:val="en-US" w:eastAsia="zh-CN"/>
              </w:rPr>
              <w:t>库房</w:t>
            </w:r>
            <w:r>
              <w:rPr>
                <w:rFonts w:hint="eastAsia"/>
                <w:color w:val="auto"/>
                <w:u w:val="none"/>
                <w:lang w:val="en-US" w:eastAsia="zh-CN"/>
              </w:rPr>
              <w:t>库房物品放置基本有秩序，</w:t>
            </w:r>
            <w:r>
              <w:rPr>
                <w:rFonts w:hint="eastAsia"/>
                <w:lang w:val="en-US" w:eastAsia="zh-CN"/>
              </w:rPr>
              <w:t>但</w:t>
            </w:r>
            <w:r>
              <w:rPr>
                <w:rFonts w:hint="eastAsia" w:ascii="方正仿宋简体" w:eastAsia="方正仿宋简体"/>
                <w:b/>
                <w:bCs w:val="0"/>
                <w:color w:val="FF0000"/>
                <w:u w:val="single"/>
                <w:lang w:val="en-US" w:eastAsia="zh-CN"/>
              </w:rPr>
              <w:t>未配置灭火器等消防器</w:t>
            </w:r>
            <w:r>
              <w:rPr>
                <w:rFonts w:hint="eastAsia" w:ascii="方正仿宋简体" w:eastAsia="方正仿宋简体"/>
                <w:b w:val="0"/>
                <w:bCs/>
                <w:color w:val="FF0000"/>
                <w:u w:val="single"/>
                <w:lang w:val="en-US" w:eastAsia="zh-CN"/>
              </w:rPr>
              <w:t>材。</w:t>
            </w:r>
            <w:r>
              <w:rPr>
                <w:rFonts w:hint="eastAsia" w:ascii="宋体" w:hAnsi="宋体"/>
                <w:b w:val="0"/>
                <w:bCs/>
                <w:color w:val="FF0000"/>
                <w:sz w:val="22"/>
                <w:szCs w:val="22"/>
                <w:u w:val="single"/>
                <w:lang w:eastAsia="zh-CN"/>
              </w:rPr>
              <w:t>不符合</w:t>
            </w:r>
            <w:r>
              <w:rPr>
                <w:rFonts w:hint="eastAsia" w:ascii="宋体" w:hAnsi="宋体"/>
                <w:b w:val="0"/>
                <w:bCs/>
                <w:color w:val="FF0000"/>
                <w:sz w:val="22"/>
                <w:szCs w:val="22"/>
                <w:u w:val="single"/>
              </w:rPr>
              <w:t xml:space="preserve"> GB/T 24001-2016 idt ISO 14001:2015标准 </w:t>
            </w:r>
            <w:r>
              <w:rPr>
                <w:rFonts w:hint="eastAsia" w:ascii="宋体" w:hAnsi="宋体"/>
                <w:b w:val="0"/>
                <w:bCs/>
                <w:color w:val="FF0000"/>
                <w:sz w:val="22"/>
                <w:szCs w:val="22"/>
                <w:u w:val="single"/>
                <w:lang w:val="en-US" w:eastAsia="zh-CN"/>
              </w:rPr>
              <w:t>8.2</w:t>
            </w:r>
            <w:r>
              <w:rPr>
                <w:rFonts w:hint="eastAsia" w:ascii="宋体" w:hAnsi="宋体"/>
                <w:b w:val="0"/>
                <w:bCs/>
                <w:color w:val="FF0000"/>
                <w:sz w:val="22"/>
                <w:szCs w:val="22"/>
                <w:u w:val="single"/>
              </w:rPr>
              <w:t xml:space="preserve"> 条款</w:t>
            </w:r>
            <w:r>
              <w:rPr>
                <w:rFonts w:hint="eastAsia" w:ascii="宋体" w:hAnsi="宋体"/>
                <w:b w:val="0"/>
                <w:bCs/>
                <w:color w:val="FF0000"/>
                <w:sz w:val="22"/>
                <w:szCs w:val="22"/>
                <w:u w:val="single"/>
                <w:lang w:eastAsia="zh-CN"/>
              </w:rPr>
              <w:t>和</w:t>
            </w:r>
            <w:r>
              <w:rPr>
                <w:rFonts w:hint="eastAsia" w:ascii="宋体" w:hAnsi="宋体"/>
                <w:b w:val="0"/>
                <w:bCs/>
                <w:color w:val="FF0000"/>
                <w:sz w:val="22"/>
                <w:szCs w:val="22"/>
                <w:u w:val="single"/>
              </w:rPr>
              <w:t xml:space="preserve">ISO45001：2018标准 </w:t>
            </w:r>
            <w:r>
              <w:rPr>
                <w:rFonts w:hint="eastAsia" w:ascii="宋体" w:hAnsi="宋体"/>
                <w:b w:val="0"/>
                <w:bCs/>
                <w:color w:val="FF0000"/>
                <w:sz w:val="22"/>
                <w:szCs w:val="22"/>
                <w:u w:val="single"/>
                <w:lang w:val="en-US" w:eastAsia="zh-CN"/>
              </w:rPr>
              <w:t>8.2</w:t>
            </w:r>
            <w:r>
              <w:rPr>
                <w:rFonts w:hint="eastAsia" w:ascii="宋体" w:hAnsi="宋体"/>
                <w:b w:val="0"/>
                <w:bCs/>
                <w:color w:val="FF0000"/>
                <w:sz w:val="22"/>
                <w:szCs w:val="22"/>
                <w:u w:val="single"/>
              </w:rPr>
              <w:t xml:space="preserve"> 条款相关要求 </w:t>
            </w:r>
          </w:p>
          <w:p>
            <w:pPr>
              <w:pStyle w:val="2"/>
              <w:rPr>
                <w:rFonts w:hint="default" w:ascii="方正仿宋简体" w:eastAsia="方正仿宋简体"/>
                <w:b/>
                <w:bCs w:val="0"/>
                <w:color w:val="FF0000"/>
                <w:u w:val="single"/>
                <w:lang w:val="en-US" w:eastAsia="zh-CN"/>
              </w:rPr>
            </w:pP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执行《</w:t>
            </w:r>
            <w:r>
              <w:rPr>
                <w:rFonts w:hint="eastAsia" w:asciiTheme="minorEastAsia" w:hAnsiTheme="minorEastAsia" w:eastAsiaTheme="minorEastAsia" w:cstheme="minorEastAsia"/>
                <w:color w:val="auto"/>
                <w:sz w:val="21"/>
                <w:szCs w:val="21"/>
                <w:lang w:val="zh-CN"/>
              </w:rPr>
              <w:t>应急准备和响应</w:t>
            </w:r>
            <w:r>
              <w:rPr>
                <w:rFonts w:hint="eastAsia" w:asciiTheme="minorEastAsia" w:hAnsiTheme="minorEastAsia" w:eastAsiaTheme="minorEastAsia" w:cstheme="minorEastAsia"/>
                <w:color w:val="auto"/>
                <w:sz w:val="21"/>
                <w:szCs w:val="21"/>
              </w:rPr>
              <w:t>控制</w:t>
            </w:r>
            <w:r>
              <w:rPr>
                <w:rFonts w:hint="eastAsia" w:asciiTheme="minorEastAsia" w:hAnsiTheme="minorEastAsia" w:eastAsiaTheme="minorEastAsia" w:cstheme="minorEastAsia"/>
                <w:color w:val="auto"/>
                <w:sz w:val="21"/>
                <w:szCs w:val="21"/>
                <w:lang w:val="zh-CN"/>
              </w:rPr>
              <w:t>程序</w:t>
            </w:r>
            <w:r>
              <w:rPr>
                <w:rFonts w:hint="eastAsia" w:asciiTheme="minorEastAsia" w:hAnsiTheme="minorEastAsia" w:eastAsiaTheme="minorEastAsia" w:cstheme="minorEastAsia"/>
                <w:color w:val="auto"/>
                <w:sz w:val="21"/>
                <w:szCs w:val="21"/>
              </w:rPr>
              <w:t>》，参加了公司组织消防演练，相关记录详见办公室相关条款。</w:t>
            </w:r>
          </w:p>
        </w:tc>
        <w:tc>
          <w:tcPr>
            <w:tcW w:w="173" w:type="pct"/>
            <w:noWrap w:val="0"/>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FF0000"/>
                <w:sz w:val="21"/>
                <w:szCs w:val="21"/>
                <w:lang w:val="en-US" w:eastAsia="zh-CN"/>
              </w:rPr>
              <w:t>N</w:t>
            </w:r>
          </w:p>
        </w:tc>
      </w:tr>
    </w:tbl>
    <w:p>
      <w:pPr>
        <w:pStyle w:val="4"/>
        <w:rPr>
          <w:rFonts w:hint="eastAsia" w:asciiTheme="minorEastAsia" w:hAnsiTheme="minorEastAsia" w:eastAsiaTheme="minorEastAsia" w:cstheme="minorEastAsia"/>
        </w:rPr>
      </w:pPr>
    </w:p>
    <w:p>
      <w:pPr>
        <w:pStyle w:val="4"/>
        <w:rPr>
          <w:rFonts w:hint="eastAsia" w:asciiTheme="minorEastAsia" w:hAnsiTheme="minorEastAsia" w:eastAsiaTheme="minorEastAsia" w:cstheme="minorEastAsia"/>
        </w:rPr>
      </w:pPr>
    </w:p>
    <w:p>
      <w:pPr>
        <w:pStyle w:val="4"/>
        <w:rPr>
          <w:rFonts w:hint="eastAsia" w:asciiTheme="minorEastAsia" w:hAnsiTheme="minorEastAsia" w:eastAsiaTheme="minorEastAsia" w:cstheme="minor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11"/>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0"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811"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受审核部门：员工代表</w:t>
            </w:r>
            <w:r>
              <w:rPr>
                <w:rFonts w:hint="eastAsia" w:asciiTheme="minorEastAsia" w:hAnsiTheme="minorEastAsia" w:eastAsiaTheme="minorEastAsia" w:cstheme="minorEastAsia"/>
                <w:sz w:val="21"/>
                <w:szCs w:val="21"/>
                <w:lang w:val="en-US" w:eastAsia="zh-CN"/>
              </w:rPr>
              <w:t xml:space="preserve">  陈媛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p>
        </w:tc>
        <w:tc>
          <w:tcPr>
            <w:tcW w:w="778"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811" w:type="dxa"/>
            <w:vAlign w:val="center"/>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王志慧           </w:t>
            </w:r>
            <w:r>
              <w:rPr>
                <w:rFonts w:hint="eastAsia" w:asciiTheme="minorEastAsia" w:hAnsiTheme="minorEastAsia" w:eastAsiaTheme="minorEastAsia" w:cstheme="minorEastAsia"/>
                <w:sz w:val="21"/>
                <w:szCs w:val="21"/>
              </w:rPr>
              <w:t>审核时间：</w:t>
            </w:r>
            <w:r>
              <w:rPr>
                <w:rFonts w:hint="eastAsia" w:asciiTheme="minorEastAsia" w:hAnsiTheme="minorEastAsia" w:eastAsiaTheme="minorEastAsia" w:cstheme="minorEastAsia"/>
                <w:sz w:val="21"/>
                <w:szCs w:val="21"/>
                <w:lang w:val="en-US" w:eastAsia="zh-CN"/>
              </w:rPr>
              <w:t>2020年6月24日</w:t>
            </w:r>
          </w:p>
        </w:tc>
        <w:tc>
          <w:tcPr>
            <w:tcW w:w="778"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811" w:type="dxa"/>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审核条款：O：5.3/5.4</w:t>
            </w:r>
            <w:r>
              <w:rPr>
                <w:rFonts w:hint="eastAsia" w:asciiTheme="minorEastAsia" w:hAnsiTheme="minorEastAsia" w:eastAsiaTheme="minorEastAsia" w:cstheme="minorEastAsia"/>
                <w:sz w:val="21"/>
                <w:szCs w:val="21"/>
                <w:lang w:val="en-US" w:eastAsia="zh-CN"/>
              </w:rPr>
              <w:t>/7.4</w:t>
            </w:r>
          </w:p>
        </w:tc>
        <w:tc>
          <w:tcPr>
            <w:tcW w:w="778"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OHSMS内部沟通、事故调查、员工满意度调查</w:t>
            </w:r>
          </w:p>
        </w:tc>
        <w:tc>
          <w:tcPr>
            <w:tcW w:w="960"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O：5.3/5.4</w:t>
            </w:r>
            <w:r>
              <w:rPr>
                <w:rFonts w:hint="eastAsia" w:asciiTheme="minorEastAsia" w:hAnsiTheme="minorEastAsia" w:eastAsiaTheme="minorEastAsia" w:cstheme="minorEastAsia"/>
                <w:sz w:val="21"/>
                <w:szCs w:val="21"/>
                <w:lang w:val="en-US" w:eastAsia="zh-CN"/>
              </w:rPr>
              <w:t>/7.4</w:t>
            </w:r>
          </w:p>
        </w:tc>
        <w:tc>
          <w:tcPr>
            <w:tcW w:w="10811" w:type="dxa"/>
            <w:vAlign w:val="center"/>
          </w:tcPr>
          <w:p>
            <w:pPr>
              <w:keepNext w:val="0"/>
              <w:keepLines w:val="0"/>
              <w:suppressLineNumbers w:val="0"/>
              <w:tabs>
                <w:tab w:val="center" w:pos="3169"/>
              </w:tabs>
              <w:spacing w:before="0" w:beforeAutospacing="0" w:after="0" w:afterAutospacing="0" w:line="400" w:lineRule="exact"/>
              <w:ind w:left="0" w:right="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员工代表述：</w:t>
            </w:r>
          </w:p>
          <w:p>
            <w:pPr>
              <w:keepNext w:val="0"/>
              <w:keepLines w:val="0"/>
              <w:suppressLineNumbers w:val="0"/>
              <w:tabs>
                <w:tab w:val="center" w:pos="3169"/>
              </w:tabs>
              <w:spacing w:before="0" w:beforeAutospacing="0" w:after="0" w:afterAutospacing="0" w:line="400" w:lineRule="exact"/>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参与了制定方针和目标；</w:t>
            </w:r>
            <w:r>
              <w:rPr>
                <w:rFonts w:hint="eastAsia" w:asciiTheme="minorEastAsia" w:hAnsiTheme="minorEastAsia" w:eastAsiaTheme="minorEastAsia" w:cstheme="minorEastAsia"/>
                <w:sz w:val="21"/>
                <w:szCs w:val="21"/>
                <w:highlight w:val="none"/>
              </w:rPr>
              <w:t>部门之间有需要交流的有关安全健康管理信息，在公司内部利用部门会议、宣传栏进行安全管理方针及目标、指标、管理方案及环保法律法规等内容的宣传、沟通。</w:t>
            </w:r>
            <w:r>
              <w:rPr>
                <w:rFonts w:hint="eastAsia" w:asciiTheme="minorEastAsia" w:hAnsiTheme="minorEastAsia" w:eastAsiaTheme="minorEastAsia" w:cstheme="minorEastAsia"/>
                <w:color w:val="auto"/>
                <w:sz w:val="21"/>
                <w:szCs w:val="21"/>
                <w:highlight w:val="none"/>
              </w:rPr>
              <w:t>将环境管理、劳动保护要求、安全要求和意义作为新员工岗前培训内容。</w:t>
            </w:r>
            <w:r>
              <w:rPr>
                <w:rFonts w:hint="eastAsia" w:asciiTheme="minorEastAsia" w:hAnsiTheme="minorEastAsia" w:eastAsiaTheme="minorEastAsia" w:cstheme="minorEastAsia"/>
                <w:sz w:val="21"/>
                <w:szCs w:val="21"/>
                <w:highlight w:val="none"/>
              </w:rPr>
              <w:t>查见内部交流主要通过直接面谈、会议、文件、培训方式，外部交流主要通过电话、信函方式。公司员工参与协商，员工提出参与安全知识的学习和培训，需要发放劳保用品。</w:t>
            </w:r>
          </w:p>
          <w:p>
            <w:pPr>
              <w:keepNext w:val="0"/>
              <w:keepLines w:val="0"/>
              <w:suppressLineNumbers w:val="0"/>
              <w:tabs>
                <w:tab w:val="center" w:pos="3169"/>
              </w:tabs>
              <w:spacing w:before="0" w:beforeAutospacing="0" w:after="0" w:afterAutospacing="0" w:line="400" w:lineRule="exact"/>
              <w:ind w:left="0" w:right="0"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询问职业健康安全事务代表，了解到暂未发生员工与企业的劳动纠纷、工伤、员工投诉、员工权益争执等情况。</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rPr>
              <w:t>审核时未发现有相关方投诉等安全违规情况发生。</w:t>
            </w:r>
          </w:p>
        </w:tc>
        <w:tc>
          <w:tcPr>
            <w:tcW w:w="778"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w:t>
            </w:r>
          </w:p>
        </w:tc>
      </w:tr>
    </w:tbl>
    <w:p>
      <w:pPr>
        <w:pStyle w:val="4"/>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说明：不</w:t>
      </w:r>
      <w:r>
        <w:rPr>
          <w:rFonts w:hint="eastAsia" w:asciiTheme="minorEastAsia" w:hAnsiTheme="minorEastAsia" w:eastAsiaTheme="minorEastAsia" w:cstheme="minorEastAsia"/>
          <w:lang w:eastAsia="zh-CN"/>
        </w:rPr>
        <w:t>符合</w:t>
      </w:r>
      <w:r>
        <w:rPr>
          <w:rFonts w:hint="eastAsia" w:asciiTheme="minorEastAsia" w:hAnsiTheme="minorEastAsia" w:eastAsiaTheme="minorEastAsia" w:cstheme="minorEastAsia"/>
        </w:rPr>
        <w:t>标注N</w:t>
      </w:r>
    </w:p>
    <w:p>
      <w:pPr>
        <w:pStyle w:val="4"/>
        <w:rPr>
          <w:rFonts w:hint="eastAsia" w:asciiTheme="minorEastAsia" w:hAnsiTheme="minorEastAsia" w:eastAsiaTheme="minorEastAsia" w:cstheme="minorEastAsia"/>
        </w:rPr>
      </w:pPr>
    </w:p>
    <w:p/>
    <w:p/>
    <w:sectPr>
      <w:headerReference r:id="rId3" w:type="default"/>
      <w:footerReference r:id="rId4" w:type="default"/>
      <w:pgSz w:w="16838" w:h="11906" w:orient="landscape"/>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w:pict>
        <v:shape id="_x0000_s2049"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42B85"/>
    <w:multiLevelType w:val="multilevel"/>
    <w:tmpl w:val="4A542B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C97CA5"/>
    <w:rsid w:val="01AE46A2"/>
    <w:rsid w:val="03624F8F"/>
    <w:rsid w:val="04383AB2"/>
    <w:rsid w:val="04F44FB2"/>
    <w:rsid w:val="050F36A1"/>
    <w:rsid w:val="067D6E85"/>
    <w:rsid w:val="06AA7D51"/>
    <w:rsid w:val="07161829"/>
    <w:rsid w:val="07620EEC"/>
    <w:rsid w:val="08152956"/>
    <w:rsid w:val="090163A0"/>
    <w:rsid w:val="091A4FCE"/>
    <w:rsid w:val="0B184597"/>
    <w:rsid w:val="0BF4214C"/>
    <w:rsid w:val="0CB47EAE"/>
    <w:rsid w:val="0EF73E2C"/>
    <w:rsid w:val="0F030E73"/>
    <w:rsid w:val="0F377F6C"/>
    <w:rsid w:val="0FAC03E7"/>
    <w:rsid w:val="119D1A8B"/>
    <w:rsid w:val="121A7039"/>
    <w:rsid w:val="14A05F08"/>
    <w:rsid w:val="14CF13C4"/>
    <w:rsid w:val="15B1255E"/>
    <w:rsid w:val="162D79B5"/>
    <w:rsid w:val="16C81987"/>
    <w:rsid w:val="18076553"/>
    <w:rsid w:val="18307ABD"/>
    <w:rsid w:val="18483726"/>
    <w:rsid w:val="198F1E9C"/>
    <w:rsid w:val="1A28370A"/>
    <w:rsid w:val="1AD53B1F"/>
    <w:rsid w:val="1B2C0CE1"/>
    <w:rsid w:val="1B384889"/>
    <w:rsid w:val="1E442C0D"/>
    <w:rsid w:val="1E8E0D02"/>
    <w:rsid w:val="21BB4CBE"/>
    <w:rsid w:val="2206654E"/>
    <w:rsid w:val="23514EB1"/>
    <w:rsid w:val="24127562"/>
    <w:rsid w:val="24797F6C"/>
    <w:rsid w:val="25075E7E"/>
    <w:rsid w:val="263D4B69"/>
    <w:rsid w:val="26C231FA"/>
    <w:rsid w:val="26C82303"/>
    <w:rsid w:val="26D0648B"/>
    <w:rsid w:val="26E1568F"/>
    <w:rsid w:val="26FD475C"/>
    <w:rsid w:val="281039A0"/>
    <w:rsid w:val="28B47938"/>
    <w:rsid w:val="28CD1A64"/>
    <w:rsid w:val="28CF6F28"/>
    <w:rsid w:val="2A69470E"/>
    <w:rsid w:val="2AE77F02"/>
    <w:rsid w:val="2F3522E1"/>
    <w:rsid w:val="310A56F8"/>
    <w:rsid w:val="32894E55"/>
    <w:rsid w:val="33B7770D"/>
    <w:rsid w:val="34D166B4"/>
    <w:rsid w:val="351872F0"/>
    <w:rsid w:val="356640C1"/>
    <w:rsid w:val="36A0076D"/>
    <w:rsid w:val="36FF67B9"/>
    <w:rsid w:val="38053FB0"/>
    <w:rsid w:val="39A70F73"/>
    <w:rsid w:val="39A97833"/>
    <w:rsid w:val="3B4C5AFF"/>
    <w:rsid w:val="3E64279D"/>
    <w:rsid w:val="3FBD0B72"/>
    <w:rsid w:val="416A2A75"/>
    <w:rsid w:val="41C51E79"/>
    <w:rsid w:val="44925C32"/>
    <w:rsid w:val="479B7533"/>
    <w:rsid w:val="49453777"/>
    <w:rsid w:val="49A06A74"/>
    <w:rsid w:val="4B0A295C"/>
    <w:rsid w:val="4C0A5B7E"/>
    <w:rsid w:val="4C886F56"/>
    <w:rsid w:val="50D05F16"/>
    <w:rsid w:val="50D938B0"/>
    <w:rsid w:val="527B677C"/>
    <w:rsid w:val="53064249"/>
    <w:rsid w:val="53832598"/>
    <w:rsid w:val="53B27619"/>
    <w:rsid w:val="546D1D5B"/>
    <w:rsid w:val="57A779ED"/>
    <w:rsid w:val="58C574F1"/>
    <w:rsid w:val="5B133056"/>
    <w:rsid w:val="5B8237A0"/>
    <w:rsid w:val="5D5728D4"/>
    <w:rsid w:val="5DE57393"/>
    <w:rsid w:val="5FCC3D99"/>
    <w:rsid w:val="60910095"/>
    <w:rsid w:val="6144469D"/>
    <w:rsid w:val="62416466"/>
    <w:rsid w:val="64A52C92"/>
    <w:rsid w:val="655A158F"/>
    <w:rsid w:val="65AB4CE6"/>
    <w:rsid w:val="65F56F95"/>
    <w:rsid w:val="670E6F91"/>
    <w:rsid w:val="68C52C61"/>
    <w:rsid w:val="69BB72B0"/>
    <w:rsid w:val="6A16423A"/>
    <w:rsid w:val="6ABD3333"/>
    <w:rsid w:val="6C1F1EAE"/>
    <w:rsid w:val="6DED16AC"/>
    <w:rsid w:val="6F6D1923"/>
    <w:rsid w:val="6FD804BD"/>
    <w:rsid w:val="703D67CE"/>
    <w:rsid w:val="717B4E4F"/>
    <w:rsid w:val="718A1F8E"/>
    <w:rsid w:val="74D86D59"/>
    <w:rsid w:val="77C43D39"/>
    <w:rsid w:val="785A7A8A"/>
    <w:rsid w:val="79857573"/>
    <w:rsid w:val="79BC7765"/>
    <w:rsid w:val="7CF153F2"/>
    <w:rsid w:val="7D38614F"/>
    <w:rsid w:val="7D8C3765"/>
    <w:rsid w:val="7F5C305E"/>
    <w:rsid w:val="7FBE545A"/>
    <w:rsid w:val="7FEB36D1"/>
    <w:rsid w:val="7FF953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8">
    <w:name w:val="Hyperlink"/>
    <w:qFormat/>
    <w:uiPriority w:val="99"/>
    <w:rPr>
      <w:rFonts w:ascii="Times New Roman" w:hAnsi="Times New Roman" w:eastAsia="宋体"/>
      <w:color w:val="auto"/>
      <w:spacing w:val="0"/>
      <w:w w:val="100"/>
      <w:position w:val="0"/>
      <w:sz w:val="21"/>
      <w:u w:val="none"/>
      <w:vertAlign w:val="baseline"/>
    </w:rPr>
  </w:style>
  <w:style w:type="character" w:customStyle="1" w:styleId="9">
    <w:name w:val="页眉 Char"/>
    <w:basedOn w:val="7"/>
    <w:link w:val="5"/>
    <w:uiPriority w:val="99"/>
    <w:rPr>
      <w:rFonts w:ascii="Times New Roman" w:hAnsi="Times New Roman" w:eastAsia="宋体" w:cs="Times New Roman"/>
      <w:sz w:val="18"/>
      <w:szCs w:val="18"/>
    </w:rPr>
  </w:style>
  <w:style w:type="character" w:customStyle="1" w:styleId="10">
    <w:name w:val="页脚 Char"/>
    <w:basedOn w:val="7"/>
    <w:link w:val="4"/>
    <w:uiPriority w:val="99"/>
    <w:rPr>
      <w:rFonts w:ascii="Times New Roman" w:hAnsi="Times New Roman" w:eastAsia="宋体" w:cs="Times New Roman"/>
      <w:sz w:val="18"/>
      <w:szCs w:val="18"/>
    </w:rPr>
  </w:style>
  <w:style w:type="character" w:customStyle="1" w:styleId="11">
    <w:name w:val="批注框文本 Char"/>
    <w:basedOn w:val="7"/>
    <w:link w:val="3"/>
    <w:semiHidden/>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2020-06-25T10:29:23Z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