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受审核部门：综合部(含财务）   主管领导：</w:t>
            </w:r>
            <w:r>
              <w:rPr>
                <w:rFonts w:hint="eastAsia" w:asciiTheme="minorEastAsia" w:hAnsiTheme="minorEastAsia" w:eastAsiaTheme="minorEastAsia" w:cstheme="minorEastAsia"/>
                <w:kern w:val="0"/>
                <w:sz w:val="21"/>
                <w:szCs w:val="21"/>
              </w:rPr>
              <w:t>高鼎</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kern w:val="0"/>
                <w:sz w:val="21"/>
                <w:szCs w:val="21"/>
              </w:rPr>
              <w:t>苗艳</w:t>
            </w:r>
          </w:p>
        </w:tc>
        <w:tc>
          <w:tcPr>
            <w:tcW w:w="89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 张鹏                审核时间：2020年6月24日</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rPr>
              <w:t>Q: 5.3/</w:t>
            </w:r>
            <w:r>
              <w:rPr>
                <w:rFonts w:hint="eastAsia" w:asciiTheme="minorEastAsia" w:hAnsiTheme="minorEastAsia" w:eastAsiaTheme="minorEastAsia" w:cstheme="minorEastAsia"/>
                <w:bCs/>
                <w:sz w:val="21"/>
                <w:szCs w:val="21"/>
              </w:rPr>
              <w:t>6.1/6.2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7.1.2/7.2/7.3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7.1.6/7.4/7.5/9.2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5.3/7.2/7.3/7.4/7.5/8.1/8.2/9.1.1/9.2</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 5.3/</w:t>
            </w:r>
            <w:r>
              <w:rPr>
                <w:rFonts w:hint="eastAsia" w:asciiTheme="minorEastAsia" w:hAnsiTheme="minorEastAsia" w:eastAsiaTheme="minorEastAsia" w:cstheme="minorEastAsia"/>
                <w:bCs/>
                <w:sz w:val="21"/>
                <w:szCs w:val="21"/>
              </w:rPr>
              <w:t>5.4/6.1/6.2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7.2/7.3/7.4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 xml:space="preserve"> /7.5/8.1.2/8.1.3/8.2/9.2</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5.3</w:t>
            </w:r>
          </w:p>
          <w:p>
            <w:pPr>
              <w:pStyle w:val="2"/>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部门负责人：</w:t>
            </w:r>
            <w:r>
              <w:rPr>
                <w:rFonts w:hint="eastAsia" w:asciiTheme="minorEastAsia" w:hAnsiTheme="minorEastAsia" w:eastAsiaTheme="minorEastAsia" w:cstheme="minorEastAsia"/>
                <w:kern w:val="0"/>
                <w:sz w:val="21"/>
                <w:szCs w:val="21"/>
              </w:rPr>
              <w:t>苗艳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询问主要职责：</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编写、修订企业质量、职业健康安全和环境管理手册，处理质量、职业健康安全和环境管理体系运行中的有关事项。</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负责质量、职业健康安全和环境管理体系文件的管理，协助管理者代表组织质量、职业健康安全和环境体系审核工作；</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负责相关法律、法规及其它要求的识别、获取和更新，并及时将最新要求传达到相关部室和人员；</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负责公司协商计划及培训计划的编制，负责全公司质量、职业健康安全和环境意识和技能的教育培训工作；</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负责质量、职业健康安全和环境协商和信息交流管理，及时与相关方沟通；</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参加重大事故的调查处理，协助做好员工伤亡事故的善后处理工作；</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制定公司水、电、办公器材管理办法，负责对公司办公区能源、资源的使用进行日常管理，同时负责公司办公和生活区的卫生管理工作；</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组织汇审、打印、下发上级和有关部门的质量、职业健康安全和环境文件、资料。</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负责公司的财务工作，负责为公司的环境和职业健康安全管理体系运行提供资金支持；</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负责做好本部门质量、环境、职业健康安全体系的运行。</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职责明确，回答基本正确，沟通顺畅。</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2160" w:type="dxa"/>
            <w:vAlign w:val="center"/>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目标、指标管理方案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6.2</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c>
          <w:tcPr>
            <w:tcW w:w="10694" w:type="dxa"/>
            <w:vAlign w:val="center"/>
          </w:tcPr>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部门目标：                                           2020年3月考核情况</w:t>
            </w:r>
          </w:p>
          <w:p>
            <w:pPr>
              <w:numPr>
                <w:ilvl w:val="0"/>
                <w:numId w:val="2"/>
              </w:num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文件打印分发错误率0；                                    0</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2、招聘合格率90%以上；                                       100%</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3、培训合格率97%以上；                                       100%</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4、合同评审完成率100%；                                      100%</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5、合格供应商评价完成率100%；                                100%</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6、固体废物100%分类处理；                                    100%</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7、火灾事故发生率为零                                         0</w:t>
            </w:r>
          </w:p>
          <w:p>
            <w:pPr>
              <w:ind w:left="420" w:left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环境和职业健康安全体系建立了管理方案，查管理方案表：环境管理方案为：                              1 根据实际需要，合理配置消防灭火器；</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成立火灾应急小组；</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采取教育和警示办法，组织员工安全知识培训；</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定期进行消防演习；</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定期检查维护消防器材的运行，保存好记录，保证消防设施正常使用；</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执行相关国家规定，对各种线路、设备检查整理使之处于安全状态；</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加强危险品仓库的管理；</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发生火灾执行《火灾应急预案》。</w:t>
            </w:r>
          </w:p>
          <w:p>
            <w:pPr>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综合部负责监督此管理方案的落实。</w:t>
            </w:r>
          </w:p>
          <w:p>
            <w:pPr>
              <w:pBdr>
                <w:bottom w:val="single" w:color="auto" w:sz="6" w:space="1"/>
              </w:pBdr>
              <w:tabs>
                <w:tab w:val="left" w:pos="360"/>
              </w:tabs>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编制为苗艳，审核为高鼎，时间为2020.1.10</w:t>
            </w:r>
          </w:p>
          <w:p>
            <w:pPr>
              <w:pBdr>
                <w:bottom w:val="single" w:color="auto" w:sz="6" w:space="1"/>
              </w:pBdr>
              <w:tabs>
                <w:tab w:val="left" w:pos="360"/>
              </w:tabs>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职业健康管理方案为：</w:t>
            </w:r>
          </w:p>
          <w:tbl>
            <w:tblPr>
              <w:tblStyle w:val="11"/>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01"/>
              <w:gridCol w:w="1351"/>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09"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01"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不可接受风险</w:t>
                  </w:r>
                </w:p>
              </w:tc>
              <w:tc>
                <w:tcPr>
                  <w:tcW w:w="1351"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w:t>
                  </w:r>
                </w:p>
              </w:tc>
              <w:tc>
                <w:tcPr>
                  <w:tcW w:w="6457"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trPr>
              <w:tc>
                <w:tcPr>
                  <w:tcW w:w="60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01" w:type="dxa"/>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触电</w:t>
                  </w:r>
                </w:p>
              </w:tc>
              <w:tc>
                <w:tcPr>
                  <w:tcW w:w="135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无触电伤人事故</w:t>
                  </w:r>
                </w:p>
              </w:tc>
              <w:tc>
                <w:tcPr>
                  <w:tcW w:w="6457" w:type="dxa"/>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各类服务现场活动应与内、外电线保持安全距离，达不到规范规定的最小安全距离时，必须采用可靠的防护和监护措施。2、临时用电配电线必须按规范架设整齐，架空线路必须采用绝缘导线，不得采用塑胶软线。3、配电系统必须实行分级配电。</w:t>
                  </w:r>
                </w:p>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各类配电箱、开关箱外观应完整、牢固、防雨、防尘，箱体应外涂安全色标，统一编号，箱内无杂物。5、检修各类配电箱、开关箱、电气设备和电力施工机具时，必须切断电源，拆除电气连接并悬挂警示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0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01" w:type="dxa"/>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火灾</w:t>
                  </w:r>
                </w:p>
              </w:tc>
              <w:tc>
                <w:tcPr>
                  <w:tcW w:w="1351" w:type="dxa"/>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无火灾事故发生</w:t>
                  </w:r>
                </w:p>
              </w:tc>
              <w:tc>
                <w:tcPr>
                  <w:tcW w:w="6457"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1、易燃易爆物品必须有严格的防火措施，确定防火负责人，配备灭火器材，加强巡查。2、服务材料的存放、使用必须符合防火要求。3、办公区域的用电要符合防火规定。4、制定消防预案，</w:t>
                  </w:r>
                  <w:r>
                    <w:rPr>
                      <w:rFonts w:hint="eastAsia" w:asciiTheme="minorEastAsia" w:hAnsiTheme="minorEastAsia" w:eastAsiaTheme="minorEastAsia" w:cstheme="minorEastAsia"/>
                      <w:kern w:val="0"/>
                      <w:sz w:val="21"/>
                      <w:szCs w:val="21"/>
                    </w:rPr>
                    <w:t>成立应急小组处理突发事件。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60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01" w:type="dxa"/>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新冠肺炎</w:t>
                  </w:r>
                </w:p>
              </w:tc>
              <w:tc>
                <w:tcPr>
                  <w:tcW w:w="1351" w:type="dxa"/>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无疑似、确诊病例</w:t>
                  </w:r>
                </w:p>
              </w:tc>
              <w:tc>
                <w:tcPr>
                  <w:tcW w:w="6457" w:type="dxa"/>
                  <w:vAlign w:val="center"/>
                </w:tcPr>
                <w:p>
                  <w:pPr>
                    <w:numPr>
                      <w:ilvl w:val="0"/>
                      <w:numId w:val="3"/>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要求员工上班途中乘坐私家车或出租车，禁止乘坐公共交通；</w:t>
                  </w:r>
                </w:p>
                <w:p>
                  <w:pPr>
                    <w:numPr>
                      <w:ilvl w:val="0"/>
                      <w:numId w:val="3"/>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公司每天早、无对大家进行体问测量，并进行记录，体温异常的先在公司进行隔离后联系相关部门；</w:t>
                  </w:r>
                </w:p>
                <w:p>
                  <w:pPr>
                    <w:numPr>
                      <w:ilvl w:val="0"/>
                      <w:numId w:val="3"/>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办公场所要求员工戴口罩，分散就坐，间隔一米，禁止对脸就坐；</w:t>
                  </w:r>
                </w:p>
                <w:p>
                  <w:pPr>
                    <w:numPr>
                      <w:ilvl w:val="0"/>
                      <w:numId w:val="3"/>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要求员工下班后禁止参加聚会。</w:t>
                  </w:r>
                </w:p>
              </w:tc>
            </w:tr>
          </w:tbl>
          <w:p>
            <w:pPr>
              <w:pBdr>
                <w:bottom w:val="single" w:color="auto" w:sz="6" w:space="1"/>
              </w:pBdr>
              <w:tabs>
                <w:tab w:val="left" w:pos="360"/>
              </w:tabs>
              <w:ind w:left="210" w:leftChars="10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编制为苗艳，审核为高鼎，时间为2020.1.15</w:t>
            </w:r>
          </w:p>
          <w:p>
            <w:pPr>
              <w:pBdr>
                <w:bottom w:val="single" w:color="auto" w:sz="6" w:space="1"/>
              </w:pBdr>
              <w:tabs>
                <w:tab w:val="left" w:pos="360"/>
              </w:tabs>
              <w:ind w:left="210" w:leftChars="100" w:firstLine="210" w:firstLineChars="100"/>
              <w:rPr>
                <w:rFonts w:hint="eastAsia" w:asciiTheme="minorEastAsia" w:hAnsiTheme="minorEastAsia" w:eastAsiaTheme="minorEastAsia" w:cstheme="minorEastAsia"/>
                <w:sz w:val="21"/>
                <w:szCs w:val="21"/>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环境因素、危险源识别</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6.1.2</w:t>
            </w:r>
          </w:p>
          <w:p>
            <w:pPr>
              <w:rPr>
                <w:rFonts w:hint="eastAsia" w:asciiTheme="minorEastAsia" w:hAnsiTheme="minorEastAsia" w:eastAsiaTheme="minorEastAsia" w:cstheme="minorEastAsia"/>
                <w:sz w:val="21"/>
                <w:szCs w:val="21"/>
              </w:rPr>
            </w:pPr>
          </w:p>
        </w:tc>
        <w:tc>
          <w:tcPr>
            <w:tcW w:w="10694" w:type="dxa"/>
            <w:vAlign w:val="center"/>
          </w:tcPr>
          <w:p>
            <w:pPr>
              <w:spacing w:line="394"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w:t>
            </w:r>
            <w:r>
              <w:rPr>
                <w:rFonts w:hint="eastAsia" w:asciiTheme="minorEastAsia" w:hAnsiTheme="minorEastAsia" w:eastAsiaTheme="minorEastAsia" w:cstheme="minorEastAsia"/>
                <w:color w:val="000000"/>
                <w:sz w:val="21"/>
                <w:szCs w:val="21"/>
              </w:rPr>
              <w:t>环境因素识别与评价控制程序</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危险源辨识与风险评价管理程序</w:t>
            </w:r>
            <w:r>
              <w:rPr>
                <w:rFonts w:hint="eastAsia" w:asciiTheme="minorEastAsia" w:hAnsiTheme="minorEastAsia" w:eastAsiaTheme="minorEastAsia" w:cstheme="minorEastAsia"/>
                <w:sz w:val="21"/>
                <w:szCs w:val="21"/>
              </w:rPr>
              <w:t>》符合标准要求.</w:t>
            </w:r>
          </w:p>
          <w:p>
            <w:pPr>
              <w:rPr>
                <w:rStyle w:val="18"/>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sz w:val="21"/>
                <w:szCs w:val="21"/>
              </w:rPr>
              <w:t>提供的“环境因素识别评价表”“重要环境因素清单”，评价考虑了三种时态现在、过去、将来、三种状态、异常、正常、紧急考虑了法律法规，并进行了评价，服务过程，用打分法考虑了法规符合性、发生频次、影响范围等, 通过定性判断法，共识别出重大环境因素2项：1. 潜在火灾事故发生2. 固体废弃物处理</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，评价符合程序要求及公司的实际情况。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对重要环境因素的控制措施包括制定管理制度、监督检查、应急预案、培训等。提供《重要环境因素识别清单》，其中综合部涉及的重要环境因素：1. 潜在火灾事故发生2. 固体废弃物处理，评价基本合理。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bCs/>
                <w:spacing w:val="10"/>
                <w:sz w:val="21"/>
                <w:szCs w:val="21"/>
              </w:rPr>
              <w:t>危险源辨识与风险评价管理程序》，</w:t>
            </w:r>
            <w:r>
              <w:rPr>
                <w:rFonts w:hint="eastAsia" w:asciiTheme="minorEastAsia" w:hAnsiTheme="minorEastAsia" w:eastAsiaTheme="minorEastAsia" w:cstheme="minorEastAsia"/>
                <w:sz w:val="21"/>
                <w:szCs w:val="21"/>
              </w:rPr>
              <w:t>对影响职业健康安全的危险源，评价其风险程度及级别，不可接受风险评价的标准和更新的时机,并确定更新不可接受风险因素从而进行有效控制等方面的管理要求进行了规定，满足要求。提供的：“危险源识别与风险评价表”、“不可接受风险源清单”，评价考虑了将来、状态、可能导致的事件，并进行了评价，用打分法考虑了法规符合性、发生频次、影响范围等, 通过是非法，共识别出不可接受风险3项，涉及：</w:t>
            </w:r>
            <w:r>
              <w:rPr>
                <w:rFonts w:hint="eastAsia" w:asciiTheme="minorEastAsia" w:hAnsiTheme="minorEastAsia" w:eastAsiaTheme="minorEastAsia" w:cstheme="minorEastAsia"/>
                <w:bCs/>
                <w:sz w:val="21"/>
                <w:szCs w:val="21"/>
              </w:rPr>
              <w:t>潜在火灾、触电、新冠肺炎</w:t>
            </w:r>
            <w:r>
              <w:rPr>
                <w:rFonts w:hint="eastAsia" w:asciiTheme="minorEastAsia" w:hAnsiTheme="minorEastAsia" w:eastAsiaTheme="minorEastAsia" w:cstheme="minorEastAsia"/>
                <w:sz w:val="21"/>
                <w:szCs w:val="21"/>
              </w:rPr>
              <w:t>，评价符合程序要求及公司的实际情况。对危险源的控制措施包括制定管理制度、监督检查、应急预案、培训等。</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合规义务、法律法规及其他要求</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6.1.3</w:t>
            </w:r>
          </w:p>
          <w:p>
            <w:pPr>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根据《法律法规和其它要求控制程序》要求，随时对法律法规的更新进行跟踪，并进行补充。于2020年1月10日识别了法律法规清单。获取渠道为网上下载。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提供《法律法规和其他要求清单》收集的环境和安全法律法规。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环境法律法规清单包括国家和内蒙古自治区的法律法规，共32条，对是否适用进行了评价。安全法律法规清单包括国家和内蒙古自治区的法律法规，共28条，对是否适用进行了评价。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组织进行了合规性的评价。</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评价结论：合规。评价人：苗艳 张彦  高鼎   。评价日期：2020.3.10确了法律法规及其他要求对公司环境因素、危险源的应用，明确了相应的适用条款。</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基础设施</w:t>
            </w:r>
          </w:p>
        </w:tc>
        <w:tc>
          <w:tcPr>
            <w:tcW w:w="960" w:type="dxa"/>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Q7.1.3</w:t>
            </w:r>
          </w:p>
        </w:tc>
        <w:tc>
          <w:tcPr>
            <w:tcW w:w="10694" w:type="dxa"/>
            <w:vAlign w:val="center"/>
          </w:tcPr>
          <w:p>
            <w:pPr>
              <w:jc w:val="left"/>
              <w:rPr>
                <w:rStyle w:val="18"/>
                <w:rFonts w:hint="eastAsia" w:asciiTheme="minorEastAsia" w:hAnsiTheme="minorEastAsia" w:eastAsiaTheme="minorEastAsia" w:cstheme="minorEastAsia"/>
                <w:bCs/>
                <w:color w:val="333333"/>
                <w:sz w:val="21"/>
                <w:szCs w:val="21"/>
                <w:shd w:val="clear" w:color="auto" w:fill="FFFFFF"/>
              </w:rPr>
            </w:pPr>
            <w:r>
              <w:rPr>
                <w:rStyle w:val="18"/>
                <w:rFonts w:hint="eastAsia" w:asciiTheme="minorEastAsia" w:hAnsiTheme="minorEastAsia" w:eastAsiaTheme="minorEastAsia" w:cstheme="minorEastAsia"/>
                <w:bCs/>
                <w:color w:val="333333"/>
                <w:sz w:val="21"/>
                <w:szCs w:val="21"/>
                <w:shd w:val="clear" w:color="auto" w:fill="FFFFFF"/>
              </w:rPr>
              <w:t>办公设备：电脑、电话、打印机等</w:t>
            </w:r>
          </w:p>
          <w:p>
            <w:pPr>
              <w:pStyle w:val="2"/>
              <w:jc w:val="left"/>
              <w:rPr>
                <w:rStyle w:val="18"/>
                <w:rFonts w:hint="eastAsia" w:asciiTheme="minorEastAsia" w:hAnsiTheme="minorEastAsia" w:eastAsiaTheme="minorEastAsia" w:cstheme="minorEastAsia"/>
                <w:color w:val="333333"/>
                <w:spacing w:val="0"/>
                <w:sz w:val="21"/>
                <w:szCs w:val="21"/>
                <w:shd w:val="clear" w:color="auto" w:fill="FFFFFF"/>
              </w:rPr>
            </w:pPr>
            <w:r>
              <w:rPr>
                <w:rStyle w:val="18"/>
                <w:rFonts w:hint="eastAsia" w:asciiTheme="minorEastAsia" w:hAnsiTheme="minorEastAsia" w:eastAsiaTheme="minorEastAsia" w:cstheme="minorEastAsia"/>
                <w:color w:val="333333"/>
                <w:spacing w:val="0"/>
                <w:sz w:val="21"/>
                <w:szCs w:val="21"/>
                <w:shd w:val="clear" w:color="auto" w:fill="FFFFFF"/>
              </w:rPr>
              <w:t>环保设备：垃圾桶</w:t>
            </w:r>
          </w:p>
          <w:p>
            <w:pPr>
              <w:pStyle w:val="2"/>
              <w:jc w:val="left"/>
              <w:rPr>
                <w:rStyle w:val="18"/>
                <w:rFonts w:hint="eastAsia" w:asciiTheme="minorEastAsia" w:hAnsiTheme="minorEastAsia" w:eastAsiaTheme="minorEastAsia" w:cstheme="minorEastAsia"/>
                <w:color w:val="333333"/>
                <w:spacing w:val="0"/>
                <w:sz w:val="21"/>
                <w:szCs w:val="21"/>
                <w:shd w:val="clear" w:color="auto" w:fill="FFFFFF"/>
              </w:rPr>
            </w:pPr>
            <w:r>
              <w:rPr>
                <w:rStyle w:val="18"/>
                <w:rFonts w:hint="eastAsia" w:asciiTheme="minorEastAsia" w:hAnsiTheme="minorEastAsia" w:eastAsiaTheme="minorEastAsia" w:cstheme="minorEastAsia"/>
                <w:color w:val="333333"/>
                <w:spacing w:val="0"/>
                <w:sz w:val="21"/>
                <w:szCs w:val="21"/>
                <w:shd w:val="clear" w:color="auto" w:fill="FFFFFF"/>
              </w:rPr>
              <w:t>消防设施：灭火器、消防栓、应急灯等</w:t>
            </w:r>
          </w:p>
          <w:p>
            <w:pPr>
              <w:jc w:val="left"/>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sz w:val="21"/>
                <w:szCs w:val="21"/>
              </w:rPr>
              <w:t>定期维护与保养。公司根据办公的需要，配备了办公用房及通讯、信息系统等基础设施。公司编制了《基础设施控制程序》并配备有办公桌椅，水电、空调、会议室、消防设施设备，并有电脑、打印机、电话、传真机、复印机等办公设备；满足办公需要。</w:t>
            </w:r>
          </w:p>
          <w:p>
            <w:pPr>
              <w:ind w:firstLine="420" w:firstLineChars="2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抽：《服务检修计划》其中笔记本电脑：2020年1月重装系统。</w:t>
            </w:r>
          </w:p>
          <w:p>
            <w:pPr>
              <w:ind w:firstLine="420" w:firstLineChars="2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打印机：2020年1月换墨粉。</w:t>
            </w:r>
          </w:p>
          <w:p>
            <w:pPr>
              <w:ind w:firstLine="420" w:firstLineChars="200"/>
              <w:jc w:val="left"/>
              <w:rPr>
                <w:rFonts w:hint="eastAsia" w:asciiTheme="minorEastAsia" w:hAnsiTheme="minorEastAsia" w:eastAsiaTheme="minorEastAsia" w:cstheme="minorEastAsia"/>
                <w:bCs/>
                <w:sz w:val="21"/>
                <w:szCs w:val="21"/>
              </w:rPr>
            </w:pPr>
          </w:p>
          <w:p>
            <w:pPr>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依照计划进行设备设施的升级、维护、更换、配备，相关设施配备和管理比较完善。提供电脑打印机设备清单及设备设施维修、保养记录单。保养人：外来人员，确认人：苗艳，确认时间：2020年1月15日和1月17日。</w:t>
            </w:r>
          </w:p>
          <w:p>
            <w:pPr>
              <w:pStyle w:val="6"/>
              <w:widowControl/>
              <w:ind w:firstLine="420" w:firstLineChars="200"/>
              <w:jc w:val="center"/>
              <w:rPr>
                <w:rFonts w:hint="eastAsia" w:asciiTheme="minorEastAsia" w:hAnsiTheme="minorEastAsia" w:eastAsiaTheme="minorEastAsia" w:cstheme="minorEastAsia"/>
                <w:bCs/>
                <w:sz w:val="21"/>
                <w:szCs w:val="21"/>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人员、能力、培训</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7.1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7.2</w:t>
            </w:r>
          </w:p>
          <w:p>
            <w:pPr>
              <w:pStyle w:val="2"/>
              <w:rPr>
                <w:rFonts w:hint="eastAsia" w:asciiTheme="minorEastAsia" w:hAnsiTheme="minorEastAsia" w:eastAsiaTheme="minorEastAsia" w:cstheme="minorEastAsia"/>
                <w:sz w:val="21"/>
                <w:szCs w:val="21"/>
              </w:rPr>
            </w:pPr>
          </w:p>
        </w:tc>
        <w:tc>
          <w:tcPr>
            <w:tcW w:w="10694" w:type="dxa"/>
            <w:vAlign w:val="center"/>
          </w:tcPr>
          <w:p>
            <w:pPr>
              <w:pStyle w:val="6"/>
              <w:widowControl/>
              <w:ind w:firstLine="420" w:firstLineChars="200"/>
              <w:rPr>
                <w:rFonts w:hint="eastAsia" w:asciiTheme="minorEastAsia" w:hAnsiTheme="minorEastAsia" w:eastAsiaTheme="minorEastAsia" w:cstheme="minorEastAsia"/>
                <w:sz w:val="21"/>
                <w:szCs w:val="21"/>
              </w:rPr>
            </w:pP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编制《人力资源控制程序》，规定了控制要求。对企业的人力资源的培养和发展等作出规定，招聘、培训、试用与转正等人力资源作出了规划。</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编制《岗位任职要求》等三层作业文件，对员工的绩效进行考核，并与员工的工资相挂钩，，对管理层和各部门负责人等岗位人员的任职要求从能力、意识、学历、经历、技能等方面作出规定。</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抽查高鼎、苗艳等均满足任职要求。</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根据企业发展规划、现状及各部门意见，人力资源部制定年度培训计划，提供《2020年培训计划》，</w:t>
            </w:r>
          </w:p>
          <w:p>
            <w:pPr>
              <w:pStyle w:val="6"/>
              <w:widowControl/>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NO.</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培训内容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讲 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培训对象</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9001、14001、45001标准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外聘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公司全体人员</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内审员培训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外聘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内审员</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管理手册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管代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各部门负责人</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程序文件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管代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各部门负责人</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销售技巧、安全培训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销售部经理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销售人员</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环境、安全法律法规</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管代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公司全体人员</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管理制度培训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管代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公司全体人员</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新员工入职培训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综合部经理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新员工</w:t>
            </w: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培训时间分布在每个月份。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pStyle w:val="6"/>
              <w:widowControl/>
              <w:ind w:firstLine="420" w:firstLineChars="200"/>
              <w:rPr>
                <w:rFonts w:hint="eastAsia" w:asciiTheme="minorEastAsia" w:hAnsiTheme="minorEastAsia" w:eastAsiaTheme="minorEastAsia" w:cstheme="minorEastAsia"/>
                <w:sz w:val="21"/>
                <w:szCs w:val="21"/>
              </w:rPr>
            </w:pPr>
          </w:p>
          <w:p>
            <w:pPr>
              <w:pStyle w:val="6"/>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抽1：培训实施记录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培训课程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贯标培训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培训对象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公司全体人员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培训形式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√单位集中培训   □部门培训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□外部培训       □其    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培训教师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咨询老师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培训时间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2020年1月15日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培训地点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公司会议室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参加培训人员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公司全体人员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培训内容摘　　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O9001：2015、I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O14001:2015、I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O45001：2018标准培训。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□考核合格   □取得证书   √掌握所学内容   □其   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培训者确认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咨询师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部门确认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苗艳抽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2：培训实施记录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培训课程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管理手册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培训对象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各部门负责人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培训形式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√单位集中培训   □部门培训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□外部培训       □其    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培训教师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苗艳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培训时间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2020年2月26日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培训地点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线上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参加培训人员名单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高鼎、苗艳、张彦、张云亮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培训内容摘　　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1.公司的方针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2.公司的总目标及各部门目标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3.管理职责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4.体系负责内容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5.纠正预防</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6.数据分析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7.持续改进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□考核合格   □取得证书   √掌握所学内容   □其   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培训者确认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苗艳</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部门确认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苗艳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抽3：培训实施记录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培训课程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程序文件培训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培训对象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各部门负责人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培训形式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√单位集中培训   □部门培训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□外部培训       □其    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培训教师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苗艳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培训时间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2020年2月28日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培训地点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线上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参加培训人员名单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高鼎、苗艳、张彦、张云亮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培训内容摘　　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O9001：2015、I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O14001:2015、GB/T28001-2011标准条款讲解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程序文件讲解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□考核合格   □取得证书   √掌握所学内容   □其   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培训者确认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苗艳</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部门确认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苗艳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查本公司人员稳定，无新进员工，无新员工三级教育培训记录</w:t>
            </w:r>
          </w:p>
          <w:p>
            <w:pPr>
              <w:pStyle w:val="2"/>
              <w:ind w:firstLine="400"/>
              <w:rPr>
                <w:rFonts w:hint="eastAsia" w:asciiTheme="minorEastAsia" w:hAnsiTheme="minorEastAsia" w:eastAsiaTheme="minorEastAsia" w:cstheme="minorEastAsia"/>
                <w:sz w:val="21"/>
                <w:szCs w:val="21"/>
              </w:rPr>
            </w:pP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--抽查苗艳人员能力评价表</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考核内容有:</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职  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考核时间</w:t>
            </w:r>
            <w:r>
              <w:rPr>
                <w:rFonts w:hint="eastAsia" w:asciiTheme="minorEastAsia" w:hAnsiTheme="minorEastAsia" w:eastAsiaTheme="minorEastAsia" w:cstheme="minorEastAsia"/>
                <w:sz w:val="21"/>
                <w:szCs w:val="21"/>
              </w:rPr>
              <w:tab/>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苗艳</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综合部经理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2020年1月10日</w:t>
            </w:r>
            <w:r>
              <w:rPr>
                <w:rFonts w:hint="eastAsia" w:asciiTheme="minorEastAsia" w:hAnsiTheme="minorEastAsia" w:eastAsiaTheme="minorEastAsia" w:cstheme="minorEastAsia"/>
                <w:sz w:val="21"/>
                <w:szCs w:val="21"/>
              </w:rPr>
              <w:tab/>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资历符合情况：</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该同志具有管理类专业，具有丰富管理的工作经验。 </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  ■   良好  □   一般  □   差  □</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业务知识掌握情况：</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该同志具有卓越管理能力，有相关业务经验。良好的协调能力与沟通能力，较强的组织计划能力及团队合作能力。 </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优秀  ■   良好  □   一般  □   差  □</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基本任务完成情况：该同志能够很好的完成公司交给的各项工作。</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   ■   良好  □   一般  □   差  □</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责任意识：该同志工作认真负责，具有较高的责任心事业感，原则性强。</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  ■   良好  □   一般  □   差  □</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能力评定：该同志具有较强的组织协调能力和应变能力，良好的协调能力与沟通能力，较强的组织计划能力及团队合作能力。 </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  ■   良好  □   一般  □   差  □</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  论：</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通过对该同志考核，能够胜任本职工作，同意继续留任。</w:t>
            </w:r>
          </w:p>
          <w:p>
            <w:pPr>
              <w:pStyle w:val="2"/>
              <w:ind w:firstLine="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晋级  □  留职 ■  培训  □  调离  □  解聘  □</w:t>
            </w:r>
          </w:p>
          <w:p>
            <w:pPr>
              <w:pStyle w:val="2"/>
              <w:ind w:firstLine="46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 xml:space="preserve">   审批：高鼎                       日期：2020年1月10日</w:t>
            </w:r>
            <w:r>
              <w:rPr>
                <w:rFonts w:hint="eastAsia" w:asciiTheme="minorEastAsia" w:hAnsiTheme="minorEastAsia" w:eastAsiaTheme="minorEastAsia" w:cstheme="minorEastAsia"/>
                <w:color w:val="FF0000"/>
                <w:sz w:val="21"/>
                <w:szCs w:val="21"/>
              </w:rPr>
              <w:tab/>
            </w:r>
          </w:p>
          <w:p>
            <w:pPr>
              <w:pStyle w:val="2"/>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人力资源控制基本满足要求。</w:t>
            </w:r>
          </w:p>
          <w:p>
            <w:pPr>
              <w:pStyle w:val="2"/>
              <w:rPr>
                <w:rFonts w:hint="eastAsia" w:asciiTheme="minorEastAsia" w:hAnsiTheme="minorEastAsia" w:eastAsiaTheme="minorEastAsia" w:cstheme="minorEastAsia"/>
                <w:bCs w:val="0"/>
                <w:color w:val="333333"/>
                <w:spacing w:val="0"/>
                <w:sz w:val="21"/>
                <w:szCs w:val="21"/>
                <w:shd w:val="clear" w:color="auto" w:fill="FFFFFF"/>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意识</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7.3</w:t>
            </w:r>
          </w:p>
          <w:p>
            <w:pPr>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通过培训提高岗位作业水平及质量和环境、安全意识，明确各岗位要求，销售人员及办公人员自身工作对环境、安全目标的影响，以及如何通过培训和互相交流提高环境绩效，不符合质量管理体系要求的后果等。</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询问综合部人员，清楚与其相关的重要环境因素及职业健康安全风险。</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沟通、参与和协商</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7.4</w:t>
            </w:r>
          </w:p>
          <w:p>
            <w:pPr>
              <w:pStyle w:val="2"/>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目前各项沟通都较为及时、顺畅、效果较好。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经全体员工大会选举，任命公司张云亮同志为公司工作人员代表。与张云亮交</w:t>
            </w:r>
            <w:r>
              <w:rPr>
                <w:rFonts w:hint="eastAsia" w:asciiTheme="minorEastAsia" w:hAnsiTheme="minorEastAsia" w:eastAsiaTheme="minorEastAsia" w:cstheme="minorEastAsia"/>
                <w:sz w:val="21"/>
                <w:szCs w:val="21"/>
                <w:lang w:val="en-GB"/>
              </w:rPr>
              <w:t>谈，</w:t>
            </w:r>
            <w:r>
              <w:rPr>
                <w:rFonts w:hint="eastAsia" w:asciiTheme="minorEastAsia" w:hAnsiTheme="minorEastAsia" w:eastAsiaTheme="minorEastAsia" w:cstheme="minorEastAsia"/>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通过工作人员代表的积极争取，员工的劳保用品得到合理配备并及时发放；员工保险得到按时交纳等。</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组织的知识、文件化信息</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Q7.1.6</w:t>
            </w:r>
          </w:p>
          <w:p>
            <w:pPr>
              <w:pStyle w:val="2"/>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E</w:t>
            </w:r>
            <w:r>
              <w:rPr>
                <w:rFonts w:hint="eastAsia" w:asciiTheme="minorEastAsia" w:hAnsiTheme="minorEastAsia" w:eastAsiaTheme="minorEastAsia" w:cstheme="minorEastAsia"/>
                <w:bCs w:val="0"/>
                <w:spacing w:val="0"/>
                <w:sz w:val="21"/>
                <w:szCs w:val="21"/>
                <w:lang w:eastAsia="zh-CN"/>
              </w:rPr>
              <w:t>O</w:t>
            </w:r>
            <w:r>
              <w:rPr>
                <w:rFonts w:hint="eastAsia" w:asciiTheme="minorEastAsia" w:hAnsiTheme="minorEastAsia" w:eastAsiaTheme="minorEastAsia" w:cstheme="minorEastAsia"/>
                <w:bCs w:val="0"/>
                <w:spacing w:val="0"/>
                <w:sz w:val="21"/>
                <w:szCs w:val="21"/>
              </w:rPr>
              <w:t>7.1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7.5</w:t>
            </w:r>
          </w:p>
          <w:p>
            <w:pPr>
              <w:pStyle w:val="2"/>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受审核方建立的管理体系文件包括：</w:t>
            </w:r>
          </w:p>
          <w:p>
            <w:pPr>
              <w:numPr>
                <w:ilvl w:val="0"/>
                <w:numId w:val="4"/>
              </w:num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管理手册</w:t>
            </w:r>
            <w:r>
              <w:rPr>
                <w:rFonts w:hint="eastAsia" w:asciiTheme="minorEastAsia" w:hAnsiTheme="minorEastAsia" w:eastAsiaTheme="minorEastAsia" w:cstheme="minorEastAsia"/>
                <w:b/>
                <w:bCs/>
                <w:sz w:val="21"/>
                <w:szCs w:val="21"/>
              </w:rPr>
              <w:t>DJ</w:t>
            </w:r>
            <w:r>
              <w:rPr>
                <w:rFonts w:hint="eastAsia" w:asciiTheme="minorEastAsia" w:hAnsiTheme="minorEastAsia" w:eastAsiaTheme="minorEastAsia" w:cstheme="minorEastAsia"/>
                <w:b/>
                <w:bCs/>
                <w:sz w:val="21"/>
                <w:szCs w:val="21"/>
                <w:lang w:eastAsia="zh-CN"/>
              </w:rPr>
              <w:t>O</w:t>
            </w:r>
            <w:r>
              <w:rPr>
                <w:rFonts w:hint="eastAsia" w:asciiTheme="minorEastAsia" w:hAnsiTheme="minorEastAsia" w:eastAsiaTheme="minorEastAsia" w:cstheme="minorEastAsia"/>
                <w:b/>
                <w:bCs/>
                <w:sz w:val="21"/>
                <w:szCs w:val="21"/>
              </w:rPr>
              <w:t>M-</w:t>
            </w:r>
            <w:r>
              <w:rPr>
                <w:rFonts w:hint="eastAsia" w:asciiTheme="minorEastAsia" w:hAnsiTheme="minorEastAsia" w:eastAsiaTheme="minorEastAsia" w:cstheme="minorEastAsia"/>
                <w:b/>
                <w:bCs/>
                <w:sz w:val="21"/>
                <w:szCs w:val="21"/>
                <w:lang w:eastAsia="zh-CN"/>
              </w:rPr>
              <w:t>O</w:t>
            </w:r>
            <w:r>
              <w:rPr>
                <w:rFonts w:hint="eastAsia" w:asciiTheme="minorEastAsia" w:hAnsiTheme="minorEastAsia" w:eastAsiaTheme="minorEastAsia" w:cstheme="minorEastAsia"/>
                <w:b/>
                <w:bCs/>
                <w:sz w:val="21"/>
                <w:szCs w:val="21"/>
              </w:rPr>
              <w:t>C-2019</w:t>
            </w:r>
            <w:r>
              <w:rPr>
                <w:rFonts w:hint="eastAsia" w:asciiTheme="minorEastAsia" w:hAnsiTheme="minorEastAsia" w:eastAsiaTheme="minorEastAsia" w:cstheme="minorEastAsia"/>
                <w:color w:val="000000" w:themeColor="text1"/>
                <w:sz w:val="21"/>
                <w:szCs w:val="21"/>
              </w:rPr>
              <w:t>版A/1</w:t>
            </w:r>
            <w:r>
              <w:rPr>
                <w:rFonts w:hint="eastAsia" w:asciiTheme="minorEastAsia" w:hAnsiTheme="minorEastAsia" w:eastAsiaTheme="minorEastAsia" w:cstheme="minorEastAsia"/>
                <w:color w:val="000000" w:themeColor="text1"/>
                <w:sz w:val="21"/>
                <w:szCs w:val="21"/>
              </w:rPr>
              <w:t>，发布时间：2020</w:t>
            </w:r>
            <w:r>
              <w:rPr>
                <w:rFonts w:hint="eastAsia" w:asciiTheme="minorEastAsia" w:hAnsiTheme="minorEastAsia" w:eastAsiaTheme="minorEastAsia" w:cstheme="minorEastAsia"/>
                <w:color w:val="000000" w:themeColor="text1"/>
                <w:sz w:val="21"/>
                <w:szCs w:val="21"/>
              </w:rPr>
              <w:t>年1</w:t>
            </w:r>
            <w:r>
              <w:rPr>
                <w:rFonts w:hint="eastAsia" w:asciiTheme="minorEastAsia" w:hAnsiTheme="minorEastAsia" w:eastAsiaTheme="minorEastAsia" w:cstheme="minorEastAsia"/>
                <w:color w:val="000000" w:themeColor="text1"/>
                <w:sz w:val="21"/>
                <w:szCs w:val="21"/>
              </w:rPr>
              <w:t>月10日    实施时间：2020</w:t>
            </w:r>
            <w:r>
              <w:rPr>
                <w:rFonts w:hint="eastAsia" w:asciiTheme="minorEastAsia" w:hAnsiTheme="minorEastAsia" w:eastAsiaTheme="minorEastAsia" w:cstheme="minorEastAsia"/>
                <w:color w:val="000000" w:themeColor="text1"/>
                <w:sz w:val="21"/>
                <w:szCs w:val="21"/>
              </w:rPr>
              <w:t>年1</w:t>
            </w:r>
            <w:r>
              <w:rPr>
                <w:rFonts w:hint="eastAsia" w:asciiTheme="minorEastAsia" w:hAnsiTheme="minorEastAsia" w:eastAsiaTheme="minorEastAsia" w:cstheme="minorEastAsia"/>
                <w:color w:val="000000" w:themeColor="text1"/>
                <w:sz w:val="21"/>
                <w:szCs w:val="21"/>
              </w:rPr>
              <w:t xml:space="preserve">月10日  </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2.程序文件</w:t>
            </w:r>
            <w:r>
              <w:rPr>
                <w:rFonts w:hint="eastAsia" w:asciiTheme="minorEastAsia" w:hAnsiTheme="minorEastAsia" w:eastAsiaTheme="minorEastAsia" w:cstheme="minorEastAsia"/>
                <w:b/>
                <w:bCs/>
                <w:sz w:val="21"/>
                <w:szCs w:val="21"/>
              </w:rPr>
              <w:t>DJ</w:t>
            </w:r>
            <w:r>
              <w:rPr>
                <w:rFonts w:hint="eastAsia" w:asciiTheme="minorEastAsia" w:hAnsiTheme="minorEastAsia" w:eastAsiaTheme="minorEastAsia" w:cstheme="minorEastAsia"/>
                <w:b/>
                <w:bCs/>
                <w:sz w:val="21"/>
                <w:szCs w:val="21"/>
                <w:lang w:eastAsia="zh-CN"/>
              </w:rPr>
              <w:t>O</w:t>
            </w:r>
            <w:r>
              <w:rPr>
                <w:rFonts w:hint="eastAsia" w:asciiTheme="minorEastAsia" w:hAnsiTheme="minorEastAsia" w:eastAsiaTheme="minorEastAsia" w:cstheme="minorEastAsia"/>
                <w:b/>
                <w:bCs/>
                <w:sz w:val="21"/>
                <w:szCs w:val="21"/>
              </w:rPr>
              <w:t>M-CX-2019</w:t>
            </w:r>
            <w:r>
              <w:rPr>
                <w:rFonts w:hint="eastAsia" w:asciiTheme="minorEastAsia" w:hAnsiTheme="minorEastAsia" w:eastAsiaTheme="minorEastAsia" w:cstheme="minorEastAsia"/>
                <w:color w:val="000000" w:themeColor="text1"/>
                <w:sz w:val="21"/>
                <w:szCs w:val="21"/>
              </w:rPr>
              <w:t>含22</w:t>
            </w:r>
            <w:r>
              <w:rPr>
                <w:rFonts w:hint="eastAsia" w:asciiTheme="minorEastAsia" w:hAnsiTheme="minorEastAsia" w:eastAsiaTheme="minorEastAsia" w:cstheme="minorEastAsia"/>
                <w:color w:val="000000" w:themeColor="text1"/>
                <w:sz w:val="21"/>
                <w:szCs w:val="21"/>
              </w:rPr>
              <w:t>个文件，包括标准要求的形成文件的信息。</w:t>
            </w:r>
          </w:p>
          <w:p>
            <w:pPr>
              <w:pStyle w:val="4"/>
              <w:tabs>
                <w:tab w:val="left" w:pos="3300"/>
                <w:tab w:val="left" w:pos="5160"/>
                <w:tab w:val="clear" w:pos="3510"/>
                <w:tab w:val="clear" w:pos="5580"/>
              </w:tabs>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包括财务费用制度、车辆管理办法等文件。</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4.体系运行所需要的文件和记录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编制了《文件控制程序》《记录控制程序》用于对管理体系文件，符合标准要求。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查综合部管理手册、管理制度等文件均保管良好，为有效版本，有受控标识。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查见《适用的法律法规及其他要求清单》，内容包括：序号、文件名称、编号、版本等，收集基本全面，基本符合。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以上外来文件保管良好，均为有效版本。</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查见《记录清单》，内容包括：序号、记录名称、编号、保存期、使用部门等。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共登记有不符合项报告、顾客满意程度调查表、文件发放回收记录、外来文件清单、培训记录表、环境因素清单等。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保存期限分别为三年和长期。</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抽查综合部办文件发放登记表、培训记录表、受控文件清单，固体废弃物处置记录，填写及保管符合要求。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各部门保存各记录，按时间整理，放置在文件柜中，以便检索，综合部定期对其进行检查，目前保存完好。名称，编号构成记录的唯一性标识。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介绍：尚未有销毁记录，若有由综合部组织进行。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综合部负责在公司内部建立QQ工作群、微信工作组、公司网页以及实行培训、教育等活动以实现知识共享、传递的目的。</w:t>
            </w:r>
          </w:p>
          <w:p>
            <w:pPr>
              <w:rPr>
                <w:rFonts w:hint="eastAsia" w:asciiTheme="minorEastAsia" w:hAnsiTheme="minorEastAsia" w:eastAsiaTheme="minorEastAsia" w:cstheme="minorEastAsia"/>
                <w:sz w:val="21"/>
                <w:szCs w:val="21"/>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运行控制</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8.1</w:t>
            </w:r>
          </w:p>
          <w:p>
            <w:pPr>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本部门执行环境和职业健康安全运行控制程序等。</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运行控制情况：办公过程注意节约用电，做到人走灯灭，电脑长时间不用时关机，下班前要关闭电源；办公区域内配置的灭火器,在有效期内。</w:t>
            </w:r>
          </w:p>
          <w:p>
            <w:pPr>
              <w:spacing w:before="120" w:line="160" w:lineRule="exact"/>
              <w:rPr>
                <w:rFonts w:hint="eastAsia" w:asciiTheme="minorEastAsia" w:hAnsiTheme="minorEastAsia" w:eastAsiaTheme="minorEastAsia" w:cstheme="minorEastAsia"/>
                <w:b/>
                <w:color w:val="FF0000"/>
                <w:sz w:val="21"/>
                <w:szCs w:val="21"/>
              </w:rPr>
            </w:pP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rPr>
              <w:t>办公过程使用的电器如：空调、电脑、灯具均符合安全设计要求，使用过程注意安全，预防触电，工作时间平均每天8小时；</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办公用品按要求由</w:t>
            </w:r>
            <w:r>
              <w:rPr>
                <w:rFonts w:hint="eastAsia" w:asciiTheme="minorEastAsia" w:hAnsiTheme="minorEastAsia" w:eastAsiaTheme="minorEastAsia" w:cstheme="minorEastAsia"/>
                <w:sz w:val="21"/>
                <w:szCs w:val="21"/>
              </w:rPr>
              <w:t>综合部</w:t>
            </w:r>
            <w:r>
              <w:rPr>
                <w:rFonts w:hint="eastAsia" w:asciiTheme="minorEastAsia" w:hAnsiTheme="minorEastAsia" w:eastAsiaTheme="minorEastAsia" w:cstheme="minorEastAsia"/>
                <w:sz w:val="21"/>
                <w:szCs w:val="21"/>
                <w:lang w:val="en-GB"/>
              </w:rPr>
              <w:t>负责发放，作好记录；</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查固体废物处置记录</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日期</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废弃物名称</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数量/重量</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处理方式</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处理人</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2020.1.15</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32kg</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张云亮</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2020.2.20</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37kg</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张云亮</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2020.3.25</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34kg</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张云亮</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查到公司为员工缴纳了养老、工伤、医疗等保险。公司提供了2020年1月-5月的社保缴纳证明文件。</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GB"/>
              </w:rPr>
              <w:t>提供了缴纳保险的</w:t>
            </w:r>
            <w:r>
              <w:rPr>
                <w:rFonts w:hint="eastAsia" w:asciiTheme="minorEastAsia" w:hAnsiTheme="minorEastAsia" w:eastAsiaTheme="minorEastAsia" w:cstheme="minorEastAsia"/>
                <w:sz w:val="21"/>
                <w:szCs w:val="21"/>
              </w:rPr>
              <w:t>票据及社会保险在职人员信息统计表。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驾驶员要求遵守道路交通安全法，不违章驾车，驾驶证和车辆定期年审，确保行车安全。</w:t>
            </w:r>
          </w:p>
          <w:p>
            <w:pPr>
              <w:pStyle w:val="2"/>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val="0"/>
                <w:spacing w:val="0"/>
                <w:sz w:val="21"/>
                <w:szCs w:val="21"/>
              </w:rPr>
              <w:t>提供了</w:t>
            </w:r>
            <w:r>
              <w:rPr>
                <w:rFonts w:hint="eastAsia" w:asciiTheme="minorEastAsia" w:hAnsiTheme="minorEastAsia" w:eastAsiaTheme="minorEastAsia" w:cstheme="minorEastAsia"/>
                <w:b/>
                <w:sz w:val="21"/>
                <w:szCs w:val="21"/>
              </w:rPr>
              <w:t>办公区环境检查记录</w:t>
            </w:r>
          </w:p>
          <w:p>
            <w:pPr>
              <w:pStyle w:val="2"/>
              <w:ind w:firstLine="420" w:firstLineChars="200"/>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检查内容包括消防设施、办公室环境管理、固体废弃物管理、节水节电、打印纸使用、办公区域噪音及设备维护等内容。检查人为苗艳，检查频率为每月检查2-4次。</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应急准备和响应</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E8.2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8.6</w:t>
            </w:r>
          </w:p>
        </w:tc>
        <w:tc>
          <w:tcPr>
            <w:tcW w:w="10694"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GB"/>
              </w:rPr>
              <w:t>制定了《</w:t>
            </w:r>
            <w:r>
              <w:rPr>
                <w:rFonts w:hint="eastAsia" w:asciiTheme="minorEastAsia" w:hAnsiTheme="minorEastAsia" w:eastAsiaTheme="minorEastAsia" w:cstheme="minorEastAsia"/>
                <w:sz w:val="21"/>
                <w:szCs w:val="21"/>
              </w:rPr>
              <w:t>应急准备与响应管理程序</w:t>
            </w:r>
            <w:r>
              <w:rPr>
                <w:rFonts w:hint="eastAsia" w:asciiTheme="minorEastAsia" w:hAnsiTheme="minorEastAsia" w:eastAsiaTheme="minorEastAsia" w:cstheme="minorEastAsia"/>
                <w:sz w:val="21"/>
                <w:szCs w:val="21"/>
                <w:lang w:val="en-GB"/>
              </w:rPr>
              <w:t>》，包含有事件级别及不同级别事件的处理程序、事件处理组织机构及职责分工、通用及特殊处理程序、各岗位要求等。具有可操作性。</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抽查触电事故应急救援预案演练记录</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时间</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2020年3月17日</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地点</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办公室</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参加人员</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公司所有员工</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演练内容</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发生触电事故</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模拟员工触电，办公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演练效果</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演练效果良好，公司制定的《触电事故应急救援预案》编制适宜，不需修订。</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记录人：张云亮</w:t>
            </w:r>
          </w:p>
          <w:p>
            <w:pPr>
              <w:ind w:firstLine="420" w:firstLineChars="200"/>
              <w:rPr>
                <w:rFonts w:hint="eastAsia" w:asciiTheme="minorEastAsia" w:hAnsiTheme="minorEastAsia" w:eastAsiaTheme="minorEastAsia" w:cstheme="minorEastAsia"/>
                <w:sz w:val="21"/>
                <w:szCs w:val="21"/>
                <w:lang w:val="en-GB"/>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自体系运行以来尚未发生紧急情况。</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合规性评价</w:t>
            </w:r>
            <w:bookmarkStart w:id="0" w:name="_GoBack"/>
            <w:bookmarkEnd w:id="0"/>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9.1.2</w:t>
            </w:r>
          </w:p>
          <w:p>
            <w:pPr>
              <w:rPr>
                <w:rFonts w:hint="eastAsia" w:asciiTheme="minorEastAsia" w:hAnsiTheme="minorEastAsia" w:eastAsiaTheme="minorEastAsia" w:cstheme="minorEastAsia"/>
                <w:sz w:val="21"/>
                <w:szCs w:val="21"/>
              </w:rPr>
            </w:pPr>
          </w:p>
        </w:tc>
        <w:tc>
          <w:tcPr>
            <w:tcW w:w="10694" w:type="dxa"/>
            <w:vAlign w:val="center"/>
          </w:tcPr>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iCs/>
                <w:sz w:val="21"/>
                <w:szCs w:val="21"/>
              </w:rPr>
              <w:t>法律法规管理及合规性评价程序</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b/>
                <w:sz w:val="21"/>
                <w:szCs w:val="21"/>
              </w:rPr>
              <w:t>环境法律法规合规性评价记录</w:t>
            </w:r>
            <w:r>
              <w:rPr>
                <w:rFonts w:hint="eastAsia" w:asciiTheme="minorEastAsia" w:hAnsiTheme="minorEastAsia" w:eastAsiaTheme="minorEastAsia" w:cstheme="minorEastAsia"/>
                <w:sz w:val="21"/>
                <w:szCs w:val="21"/>
              </w:rPr>
              <w:t>》， 评价结论：合规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评价人：苗艳   张彦   高鼎          日期：2020.3.10。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w:t>
            </w:r>
            <w:r>
              <w:rPr>
                <w:rFonts w:hint="eastAsia" w:asciiTheme="minorEastAsia" w:hAnsiTheme="minorEastAsia" w:eastAsiaTheme="minorEastAsia" w:cstheme="minorEastAsia"/>
                <w:b/>
                <w:sz w:val="21"/>
                <w:szCs w:val="21"/>
              </w:rPr>
              <w:t>安全法律法规合规性评价记录</w:t>
            </w:r>
            <w:r>
              <w:rPr>
                <w:rFonts w:hint="eastAsia" w:asciiTheme="minorEastAsia" w:hAnsiTheme="minorEastAsia" w:eastAsiaTheme="minorEastAsia" w:cstheme="minorEastAsia"/>
                <w:sz w:val="21"/>
                <w:szCs w:val="21"/>
              </w:rPr>
              <w:t>》， 评价结论：合规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评价人：苗艳   张彦   高鼎          日期：2020.3.10。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经查合规性评价基本符合要求。</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内部审核</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9.2</w:t>
            </w:r>
          </w:p>
          <w:p>
            <w:pPr>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公司制定《内部审核控制程序》，对内部审核方案策划规定：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1.频次：内审每年至少进行一次，两次内部审核的时间间隔不超过12个月。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2.方法：集中式按部门审核。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3.职责：体系负责人组织内部审核活动。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4.策划要求：范围、准则、工作分配等。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5.报告：体系负责人在内部审核结束及纠正措施完成后应向总经理报告审核结果。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6.提供了《2020年内部审核实施计划》，计划内容有：目的、范围、审核准则、审核时间</w:t>
            </w:r>
            <w:r>
              <w:rPr>
                <w:rFonts w:hint="eastAsia" w:asciiTheme="minorEastAsia" w:hAnsiTheme="minorEastAsia" w:eastAsiaTheme="minorEastAsia" w:cstheme="minorEastAsia"/>
                <w:color w:val="000000"/>
                <w:sz w:val="21"/>
                <w:szCs w:val="21"/>
              </w:rPr>
              <w:t>2020年4月10日</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查阅2020年度内部审核有关记录</w:t>
            </w:r>
          </w:p>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提供了审核组名单：</w:t>
            </w:r>
            <w:r>
              <w:rPr>
                <w:rFonts w:hint="eastAsia" w:asciiTheme="minorEastAsia" w:hAnsiTheme="minorEastAsia" w:eastAsiaTheme="minorEastAsia" w:cstheme="minorEastAsia"/>
                <w:color w:val="000000"/>
                <w:sz w:val="21"/>
                <w:szCs w:val="21"/>
              </w:rPr>
              <w:t>组长：于满江 组员：</w:t>
            </w:r>
            <w:r>
              <w:rPr>
                <w:rFonts w:hint="eastAsia" w:asciiTheme="minorEastAsia" w:hAnsiTheme="minorEastAsia" w:eastAsiaTheme="minorEastAsia" w:cstheme="minorEastAsia"/>
                <w:sz w:val="21"/>
                <w:szCs w:val="21"/>
              </w:rPr>
              <w:t>苗艳</w:t>
            </w:r>
          </w:p>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审核时间：  </w:t>
            </w:r>
            <w:r>
              <w:rPr>
                <w:rFonts w:hint="eastAsia" w:asciiTheme="minorEastAsia" w:hAnsiTheme="minorEastAsia" w:eastAsiaTheme="minorEastAsia" w:cstheme="minorEastAsia"/>
                <w:color w:val="000000"/>
                <w:sz w:val="21"/>
                <w:szCs w:val="21"/>
              </w:rPr>
              <w:t>2020年4月10日</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3.审核范围：公司领导层、各部门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4.审核准则：I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O9001:2015《质量管理体系 要求》、I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O14001：2015《环境管理体系 要求及使用指南》、I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O45001：2019《职业健康安全管理体系 要求》、公司管理体系文件、适用的法律法规、产品标准等。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5.提供了《内审首次会议签到表》，参加人有各部门负责人等。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6.提供了《内审检查表》，经查阅对照，受审核部门涉及条款与公司管理体系职责分配相一致。</w:t>
            </w:r>
          </w:p>
          <w:p>
            <w:pPr>
              <w:pStyle w:val="2"/>
              <w:ind w:firstLine="210" w:firstLineChars="100"/>
              <w:jc w:val="left"/>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审核计划安排合理，审核记录基本满足要求。</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提供了《内审不合格报告》1份，审核发现, 未标注质量、环境、职业健康安全记录的保存期限。</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不符合标准条款：GB/T19001-2016idtI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O9001：2015、GB/T24001-2016idtI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O14001:2015标准的7.5.3条款； I</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O45001:2018标准的7.5.3条款</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审核结论：基本符合计划安排和标准的要求，并得到了较有效实施和保持， 仍需进一步改进。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提供了内审员授权书，审核员没有审核自己部门工作，具有独立性。</w:t>
            </w:r>
          </w:p>
        </w:tc>
        <w:tc>
          <w:tcPr>
            <w:tcW w:w="895" w:type="dxa"/>
          </w:tcPr>
          <w:p>
            <w:pPr>
              <w:rPr>
                <w:rFonts w:hint="eastAsia" w:asciiTheme="minorEastAsia" w:hAnsiTheme="minorEastAsia" w:eastAsiaTheme="minorEastAsia" w:cstheme="minorEastAsia"/>
                <w:sz w:val="21"/>
                <w:szCs w:val="21"/>
              </w:rPr>
            </w:pPr>
          </w:p>
        </w:tc>
      </w:tr>
    </w:tbl>
    <w:p>
      <w:r>
        <w:ptab w:relativeTo="margin" w:alignment="center" w:leader="none"/>
      </w:r>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Lucida Sans">
    <w:altName w:val="Lucida Sans Unicod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6"/>
        <w:rFonts w:hint="default"/>
        <w:w w:val="90"/>
      </w:rPr>
      <w:t xml:space="preserve">Beijing International </w:t>
    </w:r>
    <w:r>
      <w:rPr>
        <w:rStyle w:val="16"/>
        <w:rFonts w:hint="eastAsia"/>
        <w:w w:val="90"/>
      </w:rPr>
      <w:t>O</w:t>
    </w:r>
    <w:r>
      <w:rPr>
        <w:rStyle w:val="16"/>
        <w:rFonts w:hint="default"/>
        <w:w w:val="90"/>
      </w:rPr>
      <w:t>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2C53"/>
    <w:multiLevelType w:val="multilevel"/>
    <w:tmpl w:val="1F442C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542B85"/>
    <w:multiLevelType w:val="multilevel"/>
    <w:tmpl w:val="4A542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E16AE9"/>
    <w:multiLevelType w:val="multilevel"/>
    <w:tmpl w:val="4DE16AE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62BD6A"/>
    <w:multiLevelType w:val="singleLevel"/>
    <w:tmpl w:val="7D62BD6A"/>
    <w:lvl w:ilvl="0" w:tentative="0">
      <w:start w:val="1"/>
      <w:numFmt w:val="decimal"/>
      <w:lvlText w:val="%1."/>
      <w:lvlJc w:val="left"/>
      <w:pPr>
        <w:tabs>
          <w:tab w:val="left" w:pos="312"/>
        </w:tabs>
      </w:pPr>
    </w:lvl>
  </w:abstractNum>
  <w:abstractNum w:abstractNumId="4">
    <w:nsid w:val="7FDEE28D"/>
    <w:multiLevelType w:val="singleLevel"/>
    <w:tmpl w:val="7FDEE28D"/>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1661"/>
    <w:rsid w:val="000B0723"/>
    <w:rsid w:val="00181E98"/>
    <w:rsid w:val="001A2D7F"/>
    <w:rsid w:val="001E6B5E"/>
    <w:rsid w:val="001F0932"/>
    <w:rsid w:val="002539A0"/>
    <w:rsid w:val="00292C83"/>
    <w:rsid w:val="002E1F88"/>
    <w:rsid w:val="003022CC"/>
    <w:rsid w:val="00337922"/>
    <w:rsid w:val="00340867"/>
    <w:rsid w:val="00375E04"/>
    <w:rsid w:val="00380837"/>
    <w:rsid w:val="003A198A"/>
    <w:rsid w:val="003B3E99"/>
    <w:rsid w:val="00410914"/>
    <w:rsid w:val="00440658"/>
    <w:rsid w:val="00464DDE"/>
    <w:rsid w:val="00470352"/>
    <w:rsid w:val="004B720C"/>
    <w:rsid w:val="004E5837"/>
    <w:rsid w:val="00536930"/>
    <w:rsid w:val="00564E53"/>
    <w:rsid w:val="0060324D"/>
    <w:rsid w:val="00644FE2"/>
    <w:rsid w:val="00646FEC"/>
    <w:rsid w:val="00662A0A"/>
    <w:rsid w:val="00674B11"/>
    <w:rsid w:val="0067640C"/>
    <w:rsid w:val="006836CF"/>
    <w:rsid w:val="006E678B"/>
    <w:rsid w:val="006F2701"/>
    <w:rsid w:val="0072416A"/>
    <w:rsid w:val="007757F3"/>
    <w:rsid w:val="007A1DA8"/>
    <w:rsid w:val="007A5046"/>
    <w:rsid w:val="007E6AEB"/>
    <w:rsid w:val="00815D2E"/>
    <w:rsid w:val="00825954"/>
    <w:rsid w:val="008973EE"/>
    <w:rsid w:val="00971600"/>
    <w:rsid w:val="00976228"/>
    <w:rsid w:val="009973B4"/>
    <w:rsid w:val="009C28C1"/>
    <w:rsid w:val="009E5A60"/>
    <w:rsid w:val="009F0149"/>
    <w:rsid w:val="009F7EED"/>
    <w:rsid w:val="00A02F21"/>
    <w:rsid w:val="00A276A6"/>
    <w:rsid w:val="00AF0AAB"/>
    <w:rsid w:val="00B1087D"/>
    <w:rsid w:val="00B160FB"/>
    <w:rsid w:val="00B16488"/>
    <w:rsid w:val="00B6150E"/>
    <w:rsid w:val="00B95A05"/>
    <w:rsid w:val="00BB0BC9"/>
    <w:rsid w:val="00BC6844"/>
    <w:rsid w:val="00BE29A2"/>
    <w:rsid w:val="00BF597E"/>
    <w:rsid w:val="00C5177A"/>
    <w:rsid w:val="00C51A36"/>
    <w:rsid w:val="00C55228"/>
    <w:rsid w:val="00C80696"/>
    <w:rsid w:val="00CD0F2B"/>
    <w:rsid w:val="00CD278B"/>
    <w:rsid w:val="00CE315A"/>
    <w:rsid w:val="00CF776D"/>
    <w:rsid w:val="00D06F59"/>
    <w:rsid w:val="00D77D72"/>
    <w:rsid w:val="00D8388C"/>
    <w:rsid w:val="00DA2A63"/>
    <w:rsid w:val="00DB65E4"/>
    <w:rsid w:val="00DF2EA5"/>
    <w:rsid w:val="00E7307B"/>
    <w:rsid w:val="00E754A7"/>
    <w:rsid w:val="00E954C4"/>
    <w:rsid w:val="00EB0164"/>
    <w:rsid w:val="00ED0F62"/>
    <w:rsid w:val="00F305C2"/>
    <w:rsid w:val="00F95653"/>
    <w:rsid w:val="00FC02C4"/>
    <w:rsid w:val="00FD726A"/>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C8C5B2B"/>
    <w:rsid w:val="0D66233C"/>
    <w:rsid w:val="0D8B1FB3"/>
    <w:rsid w:val="0EB708B3"/>
    <w:rsid w:val="0F6442AD"/>
    <w:rsid w:val="0FDA7F53"/>
    <w:rsid w:val="104F2621"/>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578305B"/>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7A0184E"/>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5A5AA1"/>
    <w:rsid w:val="677E4DCB"/>
    <w:rsid w:val="68BB08C9"/>
    <w:rsid w:val="6A4140D3"/>
    <w:rsid w:val="6A5D69B2"/>
    <w:rsid w:val="6A7021FA"/>
    <w:rsid w:val="6C093A05"/>
    <w:rsid w:val="6DA65F1D"/>
    <w:rsid w:val="6E031C73"/>
    <w:rsid w:val="6E116960"/>
    <w:rsid w:val="6E6B6A6E"/>
    <w:rsid w:val="6EE8797B"/>
    <w:rsid w:val="6F6B0074"/>
    <w:rsid w:val="6FF46E59"/>
    <w:rsid w:val="7051627C"/>
    <w:rsid w:val="70CA3520"/>
    <w:rsid w:val="73E237A4"/>
    <w:rsid w:val="73E9008B"/>
    <w:rsid w:val="76C24502"/>
    <w:rsid w:val="7705270F"/>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420"/>
      <w:jc w:val="left"/>
    </w:pPr>
    <w:rPr>
      <w:rFonts w:eastAsia="仿宋_GB2312"/>
      <w:color w:val="000000"/>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uiPriority w:val="0"/>
  </w:style>
  <w:style w:type="character" w:customStyle="1" w:styleId="19">
    <w:name w:val="标题 1 字符"/>
    <w:basedOn w:val="12"/>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13</Pages>
  <Words>1321</Words>
  <Characters>7533</Characters>
  <Lines>62</Lines>
  <Paragraphs>17</Paragraphs>
  <TotalTime>6</TotalTime>
  <ScaleCrop>false</ScaleCrop>
  <LinksUpToDate>false</LinksUpToDate>
  <CharactersWithSpaces>8837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2020-06-25T09:33:23Z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