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w:t>
            </w:r>
          </w:p>
          <w:p>
            <w:pPr>
              <w:rPr>
                <w:sz w:val="24"/>
                <w:szCs w:val="24"/>
              </w:rPr>
            </w:pPr>
            <w:r>
              <w:rPr>
                <w:rFonts w:hint="eastAsia"/>
                <w:sz w:val="24"/>
                <w:szCs w:val="24"/>
              </w:rPr>
              <w:t>主管领导：</w:t>
            </w:r>
            <w:r>
              <w:rPr>
                <w:rFonts w:hint="eastAsia" w:ascii="宋体" w:hAnsi="宋体" w:cs="宋体"/>
                <w:kern w:val="0"/>
                <w:szCs w:val="21"/>
              </w:rPr>
              <w:t>高鼎</w:t>
            </w:r>
            <w:r>
              <w:rPr>
                <w:rFonts w:hint="eastAsia"/>
                <w:sz w:val="24"/>
                <w:szCs w:val="24"/>
              </w:rPr>
              <w:t xml:space="preserve">     </w:t>
            </w:r>
            <w:r>
              <w:rPr>
                <w:rFonts w:hint="eastAsia"/>
                <w:sz w:val="24"/>
                <w:szCs w:val="22"/>
              </w:rPr>
              <w:t>总经理：</w:t>
            </w:r>
            <w:r>
              <w:rPr>
                <w:rFonts w:hint="eastAsia" w:ascii="宋体" w:hAnsi="宋体" w:cs="宋体"/>
                <w:kern w:val="0"/>
                <w:szCs w:val="21"/>
              </w:rPr>
              <w:t>高鼎</w:t>
            </w:r>
            <w:r>
              <w:rPr>
                <w:rFonts w:hint="eastAsia"/>
              </w:rPr>
              <w:t xml:space="preserve">   </w:t>
            </w:r>
            <w:r>
              <w:rPr>
                <w:rFonts w:hint="eastAsia"/>
                <w:sz w:val="24"/>
                <w:szCs w:val="24"/>
              </w:rPr>
              <w:t>管代:</w:t>
            </w:r>
            <w:r>
              <w:rPr>
                <w:rFonts w:hint="eastAsia" w:ascii="宋体" w:hAnsi="宋体" w:cs="宋体"/>
                <w:kern w:val="0"/>
                <w:szCs w:val="21"/>
              </w:rPr>
              <w:t xml:space="preserve"> 于满江 </w:t>
            </w:r>
            <w:r>
              <w:rPr>
                <w:rFonts w:hint="eastAsia"/>
              </w:rPr>
              <w:t xml:space="preserve">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审核员：张鹏 </w:t>
            </w:r>
            <w:r>
              <w:rPr>
                <w:rFonts w:hint="eastAsia"/>
                <w:sz w:val="18"/>
                <w:szCs w:val="18"/>
              </w:rPr>
              <w:t xml:space="preserve">       </w:t>
            </w:r>
            <w:r>
              <w:rPr>
                <w:rFonts w:hint="eastAsia"/>
                <w:sz w:val="24"/>
                <w:szCs w:val="24"/>
              </w:rPr>
              <w:t>审核时间：20</w:t>
            </w:r>
            <w:r>
              <w:rPr>
                <w:sz w:val="24"/>
                <w:szCs w:val="24"/>
              </w:rPr>
              <w:t>20</w:t>
            </w:r>
            <w:r>
              <w:rPr>
                <w:rFonts w:hint="eastAsia"/>
                <w:sz w:val="24"/>
                <w:szCs w:val="24"/>
              </w:rPr>
              <w:t>年</w:t>
            </w:r>
            <w:r>
              <w:rPr>
                <w:sz w:val="24"/>
                <w:szCs w:val="24"/>
              </w:rPr>
              <w:t>6</w:t>
            </w:r>
            <w:r>
              <w:rPr>
                <w:rFonts w:hint="eastAsia"/>
                <w:sz w:val="24"/>
                <w:szCs w:val="24"/>
              </w:rPr>
              <w:t>月</w:t>
            </w:r>
            <w:r>
              <w:rPr>
                <w:sz w:val="24"/>
                <w:szCs w:val="24"/>
              </w:rPr>
              <w:t>23</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snapToGrid w:val="0"/>
              <w:spacing w:line="260" w:lineRule="exact"/>
              <w:jc w:val="left"/>
              <w:rPr>
                <w:rFonts w:hint="eastAsia" w:asciiTheme="minorEastAsia" w:hAnsiTheme="minorEastAsia" w:eastAsiaTheme="minorEastAsia" w:cstheme="minorEastAsia"/>
                <w:bCs/>
                <w:sz w:val="21"/>
                <w:szCs w:val="21"/>
              </w:rPr>
            </w:pPr>
            <w:r>
              <w:rPr>
                <w:rFonts w:hint="eastAsia"/>
                <w:sz w:val="24"/>
                <w:szCs w:val="24"/>
              </w:rPr>
              <w:t>审核条款：</w:t>
            </w:r>
            <w:r>
              <w:rPr>
                <w:rFonts w:hint="eastAsia" w:asciiTheme="minorEastAsia" w:hAnsiTheme="minorEastAsia" w:eastAsiaTheme="minorEastAsia" w:cstheme="minorEastAsia"/>
                <w:bCs/>
                <w:sz w:val="21"/>
                <w:szCs w:val="21"/>
              </w:rPr>
              <w:t>Q:4.1/4.2/4.3/4.4/5.1/5.2/5.3/6.1/6.2/6.3/7.1/7.5.1/9.1.1/9.3/10.1/10.3;</w:t>
            </w:r>
          </w:p>
          <w:p>
            <w:pPr>
              <w:snapToGrid w:val="0"/>
              <w:spacing w:line="260" w:lineRule="exact"/>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E:4.1/4.2/4.3/4.4/5.1/5.2/5.3/6.1.1/6.1.4/6.2/7.1/7.5.1/9.3/10.1/10.3</w:t>
            </w:r>
          </w:p>
          <w:p>
            <w:pPr>
              <w:snapToGrid w:val="0"/>
              <w:spacing w:line="260" w:lineRule="exact"/>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O</w:t>
            </w:r>
            <w:r>
              <w:rPr>
                <w:rFonts w:hint="eastAsia" w:asciiTheme="minorEastAsia" w:hAnsiTheme="minorEastAsia" w:eastAsiaTheme="minorEastAsia" w:cstheme="minorEastAsia"/>
                <w:bCs/>
                <w:sz w:val="21"/>
                <w:szCs w:val="21"/>
              </w:rPr>
              <w:t>:4.1/4.2/4.3/4.4/5.1/5.2/5.3/5.4/6.1.1/6.1.4/6.2/7.1/7.5.1/8.1.1/9.1.1/9.3/10.1/10.3</w:t>
            </w:r>
          </w:p>
          <w:p>
            <w:pPr>
              <w:snapToGrid w:val="0"/>
              <w:spacing w:line="260" w:lineRule="exact"/>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资质验证/范围再确认/一阶段问题验证/投诉或事故/政府主管部门监督抽查情况。</w:t>
            </w:r>
          </w:p>
          <w:p>
            <w:pPr>
              <w:rPr>
                <w:sz w:val="24"/>
                <w:szCs w:val="24"/>
              </w:rPr>
            </w:pPr>
            <w:r>
              <w:rPr>
                <w:rFonts w:hint="eastAsia" w:asciiTheme="minorEastAsia" w:hAnsiTheme="minorEastAsia" w:eastAsiaTheme="minorEastAsia" w:cstheme="minorEastAsia"/>
                <w:bCs/>
                <w:sz w:val="21"/>
                <w:szCs w:val="21"/>
                <w:lang w:val="en-US" w:eastAsia="zh-CN"/>
              </w:rPr>
              <w:t>8.3条款不适用说明</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hint="eastAsia" w:ascii="宋体" w:hAnsi="宋体" w:eastAsia="宋体" w:cs="宋体"/>
                <w:szCs w:val="21"/>
                <w:lang w:eastAsia="zh-CN"/>
              </w:rPr>
            </w:pPr>
            <w:r>
              <w:rPr>
                <w:rFonts w:hint="eastAsia" w:ascii="宋体" w:hAnsi="宋体" w:cs="宋体"/>
                <w:szCs w:val="21"/>
              </w:rPr>
              <w:t>QE</w:t>
            </w:r>
            <w:r>
              <w:rPr>
                <w:rFonts w:hint="eastAsia" w:ascii="宋体" w:hAnsi="宋体" w:cs="宋体"/>
                <w:szCs w:val="21"/>
                <w:lang w:eastAsia="zh-CN"/>
              </w:rPr>
              <w:t>O</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Fonts w:ascii="宋体" w:hAnsi="宋体" w:cs="宋体"/>
                <w:szCs w:val="21"/>
              </w:rPr>
            </w:pPr>
            <w:r>
              <w:rPr>
                <w:rFonts w:hint="eastAsia" w:ascii="宋体" w:hAnsi="宋体" w:cs="宋体"/>
                <w:szCs w:val="21"/>
              </w:rPr>
              <w:t>鄂尔多斯市鼎健商贸有限责任公司成立于2009 年</w:t>
            </w:r>
            <w:r>
              <w:rPr>
                <w:rFonts w:ascii="宋体" w:hAnsi="宋体" w:cs="宋体"/>
                <w:szCs w:val="21"/>
              </w:rPr>
              <w:t>9</w:t>
            </w:r>
            <w:r>
              <w:rPr>
                <w:rFonts w:hint="eastAsia" w:ascii="宋体" w:hAnsi="宋体" w:cs="宋体"/>
                <w:szCs w:val="21"/>
              </w:rPr>
              <w:t>月1</w:t>
            </w:r>
            <w:r>
              <w:rPr>
                <w:rFonts w:ascii="宋体" w:hAnsi="宋体" w:cs="宋体"/>
                <w:szCs w:val="21"/>
              </w:rPr>
              <w:t>5</w:t>
            </w:r>
            <w:r>
              <w:rPr>
                <w:rFonts w:hint="eastAsia" w:ascii="宋体" w:hAnsi="宋体" w:cs="宋体"/>
                <w:szCs w:val="21"/>
              </w:rPr>
              <w:t>日，营业期限：2006年03月24日- 20</w:t>
            </w:r>
            <w:r>
              <w:rPr>
                <w:rFonts w:ascii="宋体" w:hAnsi="宋体" w:cs="宋体"/>
                <w:szCs w:val="21"/>
              </w:rPr>
              <w:t>39</w:t>
            </w:r>
            <w:r>
              <w:rPr>
                <w:rFonts w:hint="eastAsia" w:ascii="宋体" w:hAnsi="宋体" w:cs="宋体"/>
                <w:szCs w:val="21"/>
              </w:rPr>
              <w:t>年0</w:t>
            </w:r>
            <w:r>
              <w:rPr>
                <w:rFonts w:ascii="宋体" w:hAnsi="宋体" w:cs="宋体"/>
                <w:szCs w:val="21"/>
              </w:rPr>
              <w:t>9</w:t>
            </w:r>
            <w:r>
              <w:rPr>
                <w:rFonts w:hint="eastAsia" w:ascii="宋体" w:hAnsi="宋体" w:cs="宋体"/>
                <w:szCs w:val="21"/>
              </w:rPr>
              <w:t>月</w:t>
            </w:r>
            <w:r>
              <w:rPr>
                <w:rFonts w:ascii="宋体" w:hAnsi="宋体" w:cs="宋体"/>
                <w:szCs w:val="21"/>
              </w:rPr>
              <w:t>1</w:t>
            </w:r>
            <w:r>
              <w:rPr>
                <w:rFonts w:hint="eastAsia" w:ascii="宋体" w:hAnsi="宋体" w:cs="宋体"/>
                <w:szCs w:val="21"/>
              </w:rPr>
              <w:t>4日，注册资金： 500万，企业信用代码：911</w:t>
            </w:r>
            <w:r>
              <w:rPr>
                <w:rFonts w:ascii="宋体" w:hAnsi="宋体" w:cs="宋体"/>
                <w:szCs w:val="21"/>
              </w:rPr>
              <w:t>5060269288538</w:t>
            </w:r>
            <w:r>
              <w:rPr>
                <w:rFonts w:hint="eastAsia" w:ascii="宋体" w:hAnsi="宋体" w:cs="宋体"/>
                <w:szCs w:val="21"/>
              </w:rPr>
              <w:t>XP，注册地址：东胜区迎宾路3号街坊1号楼0</w:t>
            </w:r>
            <w:r>
              <w:rPr>
                <w:rFonts w:ascii="宋体" w:hAnsi="宋体" w:cs="宋体"/>
                <w:szCs w:val="21"/>
              </w:rPr>
              <w:t>6</w:t>
            </w:r>
            <w:r>
              <w:rPr>
                <w:rFonts w:hint="eastAsia" w:ascii="宋体" w:hAnsi="宋体" w:cs="宋体"/>
                <w:szCs w:val="21"/>
              </w:rPr>
              <w:t>，经营范围包括经营范围包括厨房设备、酒店用品、文化办公用品、文教体育器材用品、瓷制品、电线电缆、建筑材料、装潢材料、家具、灯具、家用电器、五金交电、百货、花卉、绿植、盆景、花盆、花肥、杀虫药、塑料制品、金属制品、包装材料、化工原料及产品（不含危险品）、工艺品的批发兼零售；机电设备及配件、空调、制冷设备及配件、办公自动化、水处理设备的销售、安装；通讯器材设备（除卫星天线）、通信器材、仪器仪表销售安装维护、机房系统、UP</w:t>
            </w:r>
            <w:r>
              <w:rPr>
                <w:rFonts w:hint="eastAsia" w:ascii="宋体" w:hAnsi="宋体" w:cs="宋体"/>
                <w:szCs w:val="21"/>
                <w:lang w:eastAsia="zh-CN"/>
              </w:rPr>
              <w:t>O</w:t>
            </w:r>
            <w:r>
              <w:rPr>
                <w:rFonts w:hint="eastAsia" w:ascii="宋体" w:hAnsi="宋体" w:cs="宋体"/>
                <w:szCs w:val="21"/>
              </w:rPr>
              <w:t>电源、建筑智能化系统集成、智能照明、安防监控系统、计算机软硬件开发销售、电子产品开发与销售；工程机械租赁与销售。</w:t>
            </w:r>
          </w:p>
          <w:p>
            <w:pPr>
              <w:rPr>
                <w:rFonts w:ascii="宋体" w:hAnsi="宋体" w:cs="宋体"/>
                <w:szCs w:val="21"/>
              </w:rPr>
            </w:pPr>
            <w:r>
              <w:rPr>
                <w:rFonts w:ascii="宋体" w:hAnsi="宋体" w:cs="宋体"/>
                <w:szCs w:val="21"/>
              </w:rPr>
              <w:t> </w:t>
            </w:r>
            <w:r>
              <w:rPr>
                <w:rFonts w:hint="eastAsia" w:ascii="宋体" w:hAnsi="宋体" w:cs="宋体"/>
                <w:szCs w:val="21"/>
              </w:rPr>
              <w:t>公司的主要客户群为内蒙古的企业等；公司采用总经理负责制，层层把关，让用户真正放心</w:t>
            </w:r>
          </w:p>
          <w:p>
            <w:pPr>
              <w:rPr>
                <w:rFonts w:ascii="宋体" w:hAnsi="宋体" w:cs="宋体"/>
                <w:szCs w:val="21"/>
              </w:rPr>
            </w:pPr>
            <w:r>
              <w:rPr>
                <w:rFonts w:hint="eastAsia" w:ascii="宋体" w:hAnsi="宋体" w:cs="宋体"/>
                <w:szCs w:val="21"/>
              </w:rPr>
              <w:t>远程</w:t>
            </w:r>
            <w:r>
              <w:rPr>
                <w:rFonts w:ascii="宋体" w:hAnsi="宋体" w:cs="宋体"/>
                <w:szCs w:val="21"/>
              </w:rPr>
              <w:t>见到营业执照，见附件。</w:t>
            </w:r>
          </w:p>
          <w:p>
            <w:pPr>
              <w:spacing w:line="280" w:lineRule="exact"/>
              <w:ind w:firstLine="420" w:firstLineChars="200"/>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公司管理体系设置了综合部、财务部</w:t>
            </w:r>
          </w:p>
          <w:p>
            <w:pPr>
              <w:autoSpaceDE w:val="0"/>
              <w:autoSpaceDN w:val="0"/>
              <w:adjustRightInd w:val="0"/>
              <w:spacing w:line="360" w:lineRule="auto"/>
              <w:ind w:firstLine="480"/>
              <w:rPr>
                <w:rFonts w:ascii="宋体" w:hAnsi="宋体" w:cs="宋体"/>
                <w:bCs/>
                <w:szCs w:val="21"/>
              </w:rPr>
            </w:pPr>
            <w:r>
              <w:rPr>
                <w:rFonts w:hint="eastAsia" w:ascii="宋体" w:hAnsi="宋体" w:cs="宋体"/>
                <w:szCs w:val="21"/>
              </w:rPr>
              <w:t>总经理高鼎介绍：</w:t>
            </w:r>
            <w:r>
              <w:rPr>
                <w:rFonts w:hint="eastAsia" w:ascii="宋体" w:hAnsi="宋体" w:cs="宋体"/>
                <w:bCs/>
                <w:szCs w:val="21"/>
              </w:rPr>
              <w:t>公司致力于厨房设备的销售。精益求精，</w:t>
            </w:r>
            <w:r>
              <w:rPr>
                <w:rFonts w:hint="eastAsia" w:ascii="宋体" w:hAnsi="宋体" w:cs="宋体"/>
                <w:szCs w:val="21"/>
              </w:rPr>
              <w:t>力争成为客户的最佳供应商</w:t>
            </w:r>
            <w:r>
              <w:rPr>
                <w:rFonts w:hint="eastAsia" w:ascii="宋体" w:hAnsi="宋体" w:cs="宋体"/>
                <w:bCs/>
                <w:szCs w:val="21"/>
              </w:rPr>
              <w:t>，为客户提供强有力的技术支持和质量保证，因此公司在人才、设备、服务方面提供强有力的支持和保证，以便公司产品和服务能够满足更多客户的需要。公司也根据客户的要求进行产品和服务业务的拓展，能够满足更多的要求。</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总经理在管理公司时，明确公司的目标及战略方向，考虑与公司的目标、战略方向及质量/环境/职业健康安全管理体系实现预期结果有影响的各种内、外部因素，包括：</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1）公司根据自身实际进行内部因素和外部因素的识别、分析，对影响其实现质量和环境管理体系预期结果的各种外部和内部因素进行必要的管控。这些内部因素和外部因素可以包括需要考虑的正面和负面要素或条件。</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（2）内部环境因素要考虑公司的内部管理、价值观、企业文化、企业的知识和管理绩效等相关因素。</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（3）外部因素要考虑国际、国内、本地的各种法律法规、技术、行业竞争、市场环境、外部文化、社会因素和经济因素等相关因素。</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（4）内外部因素包括受公司影响的环境状况或能够影响公司的环境状况。</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（5）公司每年定期对这些内部和外部因素的相关信息进行监视和评审，以便及时调整公司战略，应对不断变化的市场。</w:t>
            </w: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总经理及公司的管理层对以上方面的相关信息进行监视和评审，以便适时做出调整，使之更加适用于公司的实际情况。</w:t>
            </w:r>
          </w:p>
          <w:p>
            <w:pPr>
              <w:spacing w:line="280" w:lineRule="exact"/>
              <w:ind w:firstLine="420" w:firstLineChars="200"/>
              <w:rPr>
                <w:rFonts w:ascii="宋体" w:hAnsi="宋体" w:cs="宋体"/>
                <w:szCs w:val="21"/>
              </w:rPr>
            </w:pP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4.2</w:t>
            </w:r>
          </w:p>
          <w:p>
            <w:pPr>
              <w:spacing w:line="280" w:lineRule="exact"/>
            </w:pPr>
          </w:p>
        </w:tc>
        <w:tc>
          <w:tcPr>
            <w:tcW w:w="10642" w:type="dxa"/>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具体包括以下方面：</w:t>
            </w:r>
          </w:p>
          <w:p>
            <w:pPr>
              <w:autoSpaceDE w:val="0"/>
              <w:autoSpaceDN w:val="0"/>
              <w:adjustRightInd w:val="0"/>
              <w:spacing w:line="360" w:lineRule="auto"/>
              <w:ind w:firstLine="420" w:firstLineChars="200"/>
              <w:rPr>
                <w:rFonts w:ascii="宋体" w:hAnsi="宋体" w:cs="宋体"/>
                <w:szCs w:val="21"/>
              </w:rPr>
            </w:pPr>
            <w:r>
              <w:rPr>
                <w:rFonts w:ascii="宋体" w:hAnsi="宋体" w:cs="宋体"/>
                <w:szCs w:val="21"/>
              </w:rPr>
              <w:t>a</w:t>
            </w:r>
            <w:r>
              <w:rPr>
                <w:rFonts w:hint="eastAsia" w:ascii="宋体" w:hAnsi="宋体" w:cs="宋体"/>
                <w:szCs w:val="21"/>
              </w:rPr>
              <w:t>）与质量和环境管理体系有关的相关方，如顾客、最终用户、股东、银行、外部供应商、员工及监管部门等；</w:t>
            </w:r>
            <w:r>
              <w:rPr>
                <w:rFonts w:ascii="宋体" w:hAnsi="宋体" w:cs="宋体"/>
                <w:szCs w:val="21"/>
              </w:rPr>
              <w:t xml:space="preserve"> </w:t>
            </w:r>
          </w:p>
          <w:p>
            <w:pPr>
              <w:autoSpaceDE w:val="0"/>
              <w:autoSpaceDN w:val="0"/>
              <w:adjustRightInd w:val="0"/>
              <w:spacing w:line="360" w:lineRule="auto"/>
              <w:ind w:firstLine="420" w:firstLineChars="200"/>
              <w:rPr>
                <w:rFonts w:ascii="宋体" w:hAnsi="宋体" w:cs="宋体"/>
                <w:szCs w:val="21"/>
              </w:rPr>
            </w:pPr>
            <w:r>
              <w:rPr>
                <w:rFonts w:ascii="宋体" w:hAnsi="宋体" w:cs="宋体"/>
                <w:szCs w:val="21"/>
              </w:rPr>
              <w:t>b</w:t>
            </w:r>
            <w:r>
              <w:rPr>
                <w:rFonts w:hint="eastAsia" w:ascii="宋体" w:hAnsi="宋体" w:cs="宋体"/>
                <w:szCs w:val="21"/>
              </w:rPr>
              <w:t>）按相关文件的规定要求，确定这些相关方的需求和期望（即要求）。</w:t>
            </w:r>
            <w:r>
              <w:rPr>
                <w:rFonts w:ascii="宋体" w:hAnsi="宋体" w:cs="宋体"/>
                <w:szCs w:val="21"/>
              </w:rPr>
              <w:t xml:space="preserve"> </w:t>
            </w:r>
          </w:p>
          <w:p>
            <w:pPr>
              <w:autoSpaceDE w:val="0"/>
              <w:autoSpaceDN w:val="0"/>
              <w:adjustRightInd w:val="0"/>
              <w:spacing w:line="360" w:lineRule="auto"/>
              <w:ind w:firstLine="420" w:firstLineChars="200"/>
              <w:rPr>
                <w:rFonts w:ascii="宋体" w:hAnsi="宋体" w:cs="宋体"/>
                <w:szCs w:val="21"/>
              </w:rPr>
            </w:pPr>
            <w:r>
              <w:rPr>
                <w:rFonts w:ascii="宋体" w:hAnsi="宋体" w:cs="宋体"/>
                <w:szCs w:val="21"/>
              </w:rPr>
              <w:t>c</w:t>
            </w:r>
            <w:r>
              <w:rPr>
                <w:rFonts w:hint="eastAsia" w:ascii="宋体" w:hAnsi="宋体" w:cs="宋体"/>
                <w:szCs w:val="21"/>
              </w:rPr>
              <w:t>）这些相关方的需求和期望中哪些将成为其合规义务。</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公司各部门按相关文件规定对这些相关方及其要求的相关信息进行定期的监视和评审，以便及时调整公司战略，适应市场的需求。</w:t>
            </w:r>
            <w:r>
              <w:rPr>
                <w:rFonts w:ascii="宋体" w:hAnsi="宋体" w:cs="宋体"/>
                <w:szCs w:val="21"/>
              </w:rPr>
              <w:t xml:space="preserve"> </w:t>
            </w:r>
          </w:p>
          <w:p>
            <w:pPr>
              <w:spacing w:line="280" w:lineRule="exact"/>
              <w:ind w:firstLine="420" w:firstLineChars="200"/>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4.3</w:t>
            </w:r>
          </w:p>
          <w:p>
            <w:pPr>
              <w:spacing w:line="280" w:lineRule="exact"/>
            </w:pPr>
          </w:p>
        </w:tc>
        <w:tc>
          <w:tcPr>
            <w:tcW w:w="10642" w:type="dxa"/>
            <w:vAlign w:val="center"/>
          </w:tcPr>
          <w:p>
            <w:pPr>
              <w:spacing w:line="280" w:lineRule="exact"/>
              <w:ind w:firstLine="420" w:firstLineChars="200"/>
              <w:jc w:val="left"/>
              <w:rPr>
                <w:rFonts w:ascii="宋体" w:hAnsi="宋体" w:cs="宋体"/>
                <w:szCs w:val="21"/>
              </w:rPr>
            </w:pPr>
            <w:r>
              <w:rPr>
                <w:rFonts w:hint="eastAsia" w:ascii="宋体" w:hAnsi="宋体" w:cs="宋体"/>
                <w:szCs w:val="21"/>
              </w:rPr>
              <w:t>公司管理体系范围为：</w:t>
            </w:r>
          </w:p>
          <w:p>
            <w:pPr>
              <w:rPr>
                <w:sz w:val="20"/>
              </w:rPr>
            </w:pPr>
            <w:bookmarkStart w:id="0" w:name="审核范围"/>
            <w:r>
              <w:rPr>
                <w:rFonts w:hint="eastAsia"/>
                <w:sz w:val="20"/>
              </w:rPr>
              <w:t>Q：厨房设备、酒店用品的销售</w:t>
            </w:r>
          </w:p>
          <w:p>
            <w:pPr>
              <w:rPr>
                <w:sz w:val="20"/>
              </w:rPr>
            </w:pPr>
            <w:r>
              <w:rPr>
                <w:rFonts w:hint="eastAsia"/>
                <w:sz w:val="20"/>
              </w:rPr>
              <w:t>E：厨房设备、酒店用品的销售及相关环境管理活动</w:t>
            </w:r>
          </w:p>
          <w:p>
            <w:pPr>
              <w:rPr>
                <w:sz w:val="20"/>
              </w:rPr>
            </w:pPr>
            <w:r>
              <w:rPr>
                <w:rFonts w:hint="eastAsia"/>
                <w:sz w:val="20"/>
              </w:rPr>
              <w:t>O：厨房设备、酒店用品的销售及相关职业健康安全管理活动</w:t>
            </w:r>
            <w:bookmarkEnd w:id="0"/>
          </w:p>
          <w:p>
            <w:pPr>
              <w:spacing w:line="360" w:lineRule="auto"/>
              <w:rPr>
                <w:sz w:val="2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w:t>
            </w:r>
            <w:r>
              <w:rPr>
                <w:rFonts w:ascii="宋体" w:hAnsi="宋体" w:cs="宋体"/>
                <w:szCs w:val="21"/>
              </w:rPr>
              <w:t>20.1.10</w:t>
            </w:r>
            <w:r>
              <w:rPr>
                <w:rFonts w:hint="eastAsia" w:ascii="宋体" w:hAnsi="宋体" w:cs="宋体"/>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Pr>
                <w:rFonts w:ascii="宋体" w:hAnsi="宋体" w:cs="宋体"/>
                <w:szCs w:val="21"/>
              </w:rPr>
              <w:t>20</w:t>
            </w:r>
            <w:r>
              <w:rPr>
                <w:rFonts w:hint="eastAsia" w:ascii="宋体" w:hAnsi="宋体" w:cs="宋体"/>
                <w:szCs w:val="21"/>
              </w:rPr>
              <w:t>年1月-</w:t>
            </w:r>
            <w:r>
              <w:rPr>
                <w:rFonts w:ascii="宋体" w:hAnsi="宋体" w:cs="宋体"/>
                <w:szCs w:val="21"/>
              </w:rPr>
              <w:t>3</w:t>
            </w:r>
            <w:r>
              <w:rPr>
                <w:rFonts w:hint="eastAsia" w:ascii="宋体" w:hAnsi="宋体" w:cs="宋体"/>
                <w:szCs w:val="21"/>
              </w:rPr>
              <w:t>月管理目标分解及完成情况记录。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ind w:firstLine="420" w:firstLineChars="200"/>
            </w:pPr>
            <w:r>
              <w:rPr>
                <w:rFonts w:hint="eastAsia" w:ascii="宋体" w:hAnsi="宋体" w:cs="宋体"/>
                <w:szCs w:val="21"/>
              </w:rPr>
              <w:t>为能在公司范围内更好的应用质量/环境/职业健康安全管理体系及其过程方法，综合部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r>
              <w:rPr>
                <w:rFonts w:hint="eastAsia" w:ascii="宋体" w:hAnsi="宋体" w:cs="宋体"/>
                <w:szCs w:val="21"/>
              </w:rPr>
              <w:t>--总则</w:t>
            </w:r>
          </w:p>
        </w:tc>
        <w:tc>
          <w:tcPr>
            <w:tcW w:w="1012" w:type="dxa"/>
          </w:tcPr>
          <w:p>
            <w:pPr>
              <w:spacing w:line="280" w:lineRule="exact"/>
              <w:rPr>
                <w:rFonts w:hint="eastAsia" w:ascii="宋体" w:hAnsi="宋体" w:eastAsia="宋体" w:cs="宋体"/>
                <w:szCs w:val="21"/>
                <w:lang w:eastAsia="zh-CN"/>
              </w:rPr>
            </w:pPr>
            <w:r>
              <w:rPr>
                <w:rFonts w:hint="eastAsia" w:ascii="宋体" w:hAnsi="宋体" w:cs="宋体"/>
                <w:szCs w:val="21"/>
              </w:rPr>
              <w:t>QE</w:t>
            </w:r>
            <w:r>
              <w:rPr>
                <w:rFonts w:hint="eastAsia" w:ascii="宋体" w:hAnsi="宋体" w:cs="宋体"/>
                <w:szCs w:val="21"/>
                <w:lang w:eastAsia="zh-CN"/>
              </w:rPr>
              <w:t>O</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r>
              <w:rPr>
                <w:rFonts w:hint="eastAsia" w:ascii="宋体" w:hAnsi="宋体" w:cs="宋体"/>
                <w:szCs w:val="21"/>
              </w:rPr>
              <w:t>5.1.1</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公司总经理高鼎介绍主要承诺有：</w:t>
            </w:r>
          </w:p>
          <w:p>
            <w:pPr>
              <w:spacing w:line="360" w:lineRule="auto"/>
              <w:ind w:firstLine="420" w:firstLineChars="200"/>
              <w:jc w:val="left"/>
              <w:rPr>
                <w:rFonts w:ascii="宋体" w:hAnsi="宋体" w:cs="宋体"/>
                <w:szCs w:val="21"/>
              </w:rPr>
            </w:pPr>
            <w:r>
              <w:rPr>
                <w:rFonts w:hint="eastAsia" w:ascii="宋体" w:hAnsi="宋体" w:cs="宋体"/>
                <w:szCs w:val="21"/>
              </w:rPr>
              <w:t>a）对质量/环境/职业健康安全管理体系的有效性负有责任；</w:t>
            </w:r>
          </w:p>
          <w:p>
            <w:pPr>
              <w:spacing w:line="360" w:lineRule="auto"/>
              <w:ind w:firstLine="420" w:firstLineChars="200"/>
              <w:jc w:val="left"/>
              <w:rPr>
                <w:rFonts w:ascii="宋体" w:hAnsi="宋体" w:cs="宋体"/>
                <w:szCs w:val="21"/>
              </w:rPr>
            </w:pPr>
            <w:r>
              <w:rPr>
                <w:rFonts w:hint="eastAsia" w:ascii="宋体" w:hAnsi="宋体" w:cs="宋体"/>
                <w:szCs w:val="21"/>
              </w:rPr>
              <w:t>b）确保制定质量/环境/职业健康安全管理体系的质量/环境/职业健康安全方针和质量/环境/职业健康安全目标，并与组织环境和战略方向相一致；</w:t>
            </w:r>
          </w:p>
          <w:p>
            <w:pPr>
              <w:spacing w:line="360" w:lineRule="auto"/>
              <w:ind w:left="210" w:leftChars="100" w:firstLine="210" w:firstLineChars="100"/>
              <w:jc w:val="left"/>
              <w:rPr>
                <w:rFonts w:ascii="宋体" w:hAnsi="宋体" w:cs="宋体"/>
                <w:szCs w:val="21"/>
              </w:rPr>
            </w:pPr>
            <w:r>
              <w:rPr>
                <w:rFonts w:hint="eastAsia" w:ascii="宋体" w:hAnsi="宋体" w:cs="宋体"/>
                <w:szCs w:val="21"/>
              </w:rPr>
              <w:t>c）确保质量/环境/职业健康安全管理体系要求融入与组织的业务过程；</w:t>
            </w:r>
          </w:p>
          <w:p>
            <w:pPr>
              <w:spacing w:line="360" w:lineRule="auto"/>
              <w:ind w:firstLine="420" w:firstLineChars="200"/>
              <w:jc w:val="left"/>
              <w:rPr>
                <w:rFonts w:ascii="宋体" w:hAnsi="宋体" w:cs="宋体"/>
                <w:szCs w:val="21"/>
              </w:rPr>
            </w:pPr>
            <w:r>
              <w:rPr>
                <w:rFonts w:hint="eastAsia" w:ascii="宋体" w:hAnsi="宋体" w:cs="宋体"/>
                <w:szCs w:val="21"/>
              </w:rPr>
              <w:t>d）促进使用过程方法和基于风险的思维；</w:t>
            </w:r>
          </w:p>
          <w:p>
            <w:pPr>
              <w:spacing w:line="360" w:lineRule="auto"/>
              <w:ind w:firstLine="420" w:firstLineChars="200"/>
              <w:jc w:val="left"/>
              <w:rPr>
                <w:rFonts w:ascii="宋体" w:hAnsi="宋体" w:cs="宋体"/>
                <w:szCs w:val="21"/>
              </w:rPr>
            </w:pPr>
            <w:r>
              <w:rPr>
                <w:rFonts w:hint="eastAsia" w:ascii="宋体" w:hAnsi="宋体" w:cs="宋体"/>
                <w:szCs w:val="21"/>
              </w:rPr>
              <w:t>e）确保获得质量/环境/职业健康安全管理体系所需的资源；</w:t>
            </w:r>
          </w:p>
          <w:p>
            <w:pPr>
              <w:spacing w:line="360" w:lineRule="auto"/>
              <w:ind w:firstLine="420" w:firstLineChars="200"/>
              <w:jc w:val="left"/>
              <w:rPr>
                <w:rFonts w:ascii="宋体" w:hAnsi="宋体" w:cs="宋体"/>
                <w:szCs w:val="21"/>
              </w:rPr>
            </w:pPr>
            <w:r>
              <w:rPr>
                <w:rFonts w:hint="eastAsia" w:ascii="宋体" w:hAnsi="宋体" w:cs="宋体"/>
                <w:szCs w:val="21"/>
              </w:rPr>
              <w:t>f）沟通有效的质量管理和符合质量/环境/职业健康安全管理体系要求的重要性；</w:t>
            </w:r>
          </w:p>
          <w:p>
            <w:pPr>
              <w:spacing w:line="360" w:lineRule="auto"/>
              <w:ind w:firstLine="420" w:firstLineChars="200"/>
              <w:jc w:val="left"/>
              <w:rPr>
                <w:rFonts w:ascii="宋体" w:hAnsi="宋体" w:cs="宋体"/>
                <w:szCs w:val="21"/>
              </w:rPr>
            </w:pPr>
            <w:r>
              <w:rPr>
                <w:rFonts w:hint="eastAsia" w:ascii="宋体" w:hAnsi="宋体" w:cs="宋体"/>
                <w:szCs w:val="21"/>
              </w:rPr>
              <w:t>g）确保实现质量/环境/职业健康安全管理体系的预期结果；</w:t>
            </w:r>
          </w:p>
          <w:p>
            <w:pPr>
              <w:spacing w:line="360" w:lineRule="auto"/>
              <w:ind w:firstLine="420" w:firstLineChars="200"/>
              <w:jc w:val="left"/>
              <w:rPr>
                <w:rFonts w:ascii="宋体" w:hAnsi="宋体" w:cs="宋体"/>
                <w:szCs w:val="21"/>
              </w:rPr>
            </w:pPr>
            <w:r>
              <w:rPr>
                <w:rFonts w:hint="eastAsia" w:ascii="宋体" w:hAnsi="宋体" w:cs="宋体"/>
                <w:szCs w:val="21"/>
              </w:rPr>
              <w:t>h）促进、知道和支持员工努力提高质量/环境/职业健康安全管理体系的有效性；</w:t>
            </w:r>
          </w:p>
          <w:p>
            <w:pPr>
              <w:spacing w:line="360" w:lineRule="auto"/>
              <w:ind w:firstLine="420" w:firstLineChars="200"/>
              <w:jc w:val="left"/>
              <w:rPr>
                <w:rFonts w:ascii="宋体" w:hAnsi="宋体" w:cs="宋体"/>
                <w:szCs w:val="21"/>
              </w:rPr>
            </w:pPr>
            <w:r>
              <w:rPr>
                <w:rFonts w:hint="eastAsia" w:ascii="宋体" w:hAnsi="宋体" w:cs="宋体"/>
                <w:szCs w:val="21"/>
              </w:rPr>
              <w:t>i）推动改进；</w:t>
            </w:r>
          </w:p>
          <w:p>
            <w:pPr>
              <w:spacing w:line="280" w:lineRule="exact"/>
              <w:ind w:firstLine="420" w:firstLineChars="200"/>
              <w:rPr>
                <w:rFonts w:ascii="宋体" w:hAnsi="宋体" w:cs="宋体"/>
                <w:szCs w:val="21"/>
              </w:rPr>
            </w:pPr>
            <w:r>
              <w:rPr>
                <w:rFonts w:hint="eastAsia" w:ascii="宋体" w:hAnsi="宋体" w:cs="宋体"/>
                <w:szCs w:val="21"/>
              </w:rPr>
              <w:t>j）支持其他的管理者履行其相关领域的职责</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总经理高鼎证实其以顾客为关注焦点的领导作用和承诺，通过以下方面实现：</w:t>
            </w:r>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a）确定、理解并持续满足顾客要求以及适用的法律法规要求；</w:t>
            </w:r>
          </w:p>
          <w:p>
            <w:pPr>
              <w:autoSpaceDE w:val="0"/>
              <w:autoSpaceDN w:val="0"/>
              <w:adjustRightInd w:val="0"/>
              <w:spacing w:line="360" w:lineRule="auto"/>
              <w:ind w:left="315" w:leftChars="150" w:firstLine="105" w:firstLineChars="50"/>
              <w:rPr>
                <w:rFonts w:ascii="宋体" w:hAnsi="宋体" w:cs="宋体"/>
                <w:szCs w:val="21"/>
              </w:rPr>
            </w:pPr>
            <w:r>
              <w:rPr>
                <w:rFonts w:hint="eastAsia" w:ascii="宋体" w:hAnsi="宋体" w:cs="宋体"/>
                <w:szCs w:val="21"/>
              </w:rPr>
              <w:t>b）确定和应对能够影响产品、服务符合性以及增强顾客满意能力的风险和机遇；</w:t>
            </w:r>
          </w:p>
          <w:p>
            <w:pPr>
              <w:autoSpaceDE w:val="0"/>
              <w:autoSpaceDN w:val="0"/>
              <w:adjustRightInd w:val="0"/>
              <w:spacing w:line="360" w:lineRule="auto"/>
              <w:ind w:left="315" w:leftChars="150" w:firstLine="105" w:firstLineChars="50"/>
              <w:rPr>
                <w:rFonts w:ascii="宋体" w:hAnsi="宋体" w:cs="宋体"/>
                <w:szCs w:val="21"/>
              </w:rPr>
            </w:pPr>
            <w:r>
              <w:rPr>
                <w:rFonts w:hint="eastAsia" w:ascii="宋体" w:hAnsi="宋体" w:cs="宋体"/>
                <w:szCs w:val="21"/>
              </w:rPr>
              <w:t>c）始终致力于增强顾客满意。</w:t>
            </w:r>
          </w:p>
          <w:p>
            <w:pPr>
              <w:spacing w:line="280" w:lineRule="exact"/>
              <w:ind w:firstLine="420" w:firstLineChars="200"/>
              <w:rPr>
                <w:rFonts w:ascii="宋体" w:hAnsi="宋体" w:cs="宋体"/>
                <w:szCs w:val="21"/>
              </w:rPr>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w:t>
            </w:r>
            <w:r>
              <w:rPr>
                <w:rFonts w:hint="eastAsia" w:ascii="宋体" w:hAnsi="宋体" w:cs="宋体"/>
                <w:szCs w:val="21"/>
                <w:lang w:eastAsia="zh-CN"/>
              </w:rPr>
              <w:t>O</w:t>
            </w:r>
            <w:r>
              <w:rPr>
                <w:rFonts w:hint="eastAsia" w:ascii="宋体" w:hAnsi="宋体" w:cs="宋体"/>
                <w:szCs w:val="21"/>
              </w:rPr>
              <w:t>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ascii="宋体" w:hAnsi="宋体" w:cs="宋体"/>
                <w:bCs/>
                <w:color w:val="000000"/>
                <w:sz w:val="24"/>
                <w:szCs w:val="24"/>
              </w:rPr>
            </w:pPr>
            <w:r>
              <w:rPr>
                <w:rFonts w:hint="eastAsia" w:ascii="宋体" w:hAnsi="宋体" w:cs="宋体"/>
                <w:szCs w:val="21"/>
              </w:rPr>
              <w:t>该公司管理方针</w:t>
            </w:r>
          </w:p>
          <w:p>
            <w:pPr>
              <w:autoSpaceDE w:val="0"/>
              <w:autoSpaceDN w:val="0"/>
              <w:adjustRightInd w:val="0"/>
              <w:spacing w:line="360" w:lineRule="auto"/>
              <w:rPr>
                <w:rFonts w:hint="eastAsia" w:ascii="华文中宋" w:hAnsi="华文中宋" w:eastAsia="华文中宋" w:cs="宋体"/>
                <w:b/>
                <w:bCs/>
                <w:color w:val="000000"/>
              </w:rPr>
            </w:pPr>
            <w:r>
              <w:rPr>
                <w:rFonts w:hint="eastAsia" w:ascii="华文中宋" w:hAnsi="华文中宋" w:eastAsia="华文中宋" w:cs="宋体"/>
                <w:b/>
                <w:bCs/>
                <w:color w:val="000000"/>
              </w:rPr>
              <w:t>质量优良，信誉第一；</w:t>
            </w:r>
          </w:p>
          <w:p>
            <w:pPr>
              <w:autoSpaceDE w:val="0"/>
              <w:autoSpaceDN w:val="0"/>
              <w:adjustRightInd w:val="0"/>
              <w:spacing w:line="360" w:lineRule="auto"/>
              <w:rPr>
                <w:rFonts w:hint="eastAsia" w:ascii="华文中宋" w:hAnsi="华文中宋" w:eastAsia="华文中宋" w:cs="宋体"/>
                <w:b/>
                <w:bCs/>
                <w:color w:val="000000"/>
              </w:rPr>
            </w:pPr>
            <w:r>
              <w:rPr>
                <w:rFonts w:hint="eastAsia" w:ascii="华文中宋" w:hAnsi="华文中宋" w:eastAsia="华文中宋" w:cs="宋体"/>
                <w:b/>
                <w:bCs/>
                <w:color w:val="000000"/>
              </w:rPr>
              <w:t>节能降耗，</w:t>
            </w:r>
            <w:r>
              <w:rPr>
                <w:rFonts w:hint="eastAsia" w:ascii="华文中宋" w:hAnsi="华文中宋" w:eastAsia="华文中宋" w:cs="宋体"/>
                <w:b/>
                <w:color w:val="000000"/>
              </w:rPr>
              <w:t>保护环境</w:t>
            </w:r>
            <w:r>
              <w:rPr>
                <w:rFonts w:hint="eastAsia" w:ascii="华文中宋" w:hAnsi="华文中宋" w:eastAsia="华文中宋" w:cs="宋体"/>
                <w:b/>
                <w:bCs/>
                <w:color w:val="000000"/>
              </w:rPr>
              <w:t>；</w:t>
            </w:r>
          </w:p>
          <w:p>
            <w:pPr>
              <w:autoSpaceDE w:val="0"/>
              <w:autoSpaceDN w:val="0"/>
              <w:adjustRightInd w:val="0"/>
              <w:spacing w:line="360" w:lineRule="auto"/>
              <w:rPr>
                <w:rFonts w:hint="eastAsia" w:ascii="华文中宋" w:hAnsi="华文中宋" w:eastAsia="华文中宋" w:cs="宋体"/>
                <w:b/>
                <w:bCs/>
                <w:color w:val="000000"/>
              </w:rPr>
            </w:pPr>
            <w:r>
              <w:rPr>
                <w:rFonts w:hint="eastAsia" w:ascii="华文中宋" w:hAnsi="华文中宋" w:eastAsia="华文中宋" w:cs="宋体"/>
                <w:b/>
                <w:bCs/>
                <w:color w:val="000000"/>
              </w:rPr>
              <w:t>健康安全，以人为本；</w:t>
            </w:r>
          </w:p>
          <w:p>
            <w:pPr>
              <w:autoSpaceDE w:val="0"/>
              <w:autoSpaceDN w:val="0"/>
              <w:adjustRightInd w:val="0"/>
              <w:spacing w:line="360" w:lineRule="auto"/>
              <w:rPr>
                <w:rFonts w:ascii="华文中宋" w:hAnsi="华文中宋" w:eastAsia="华文中宋" w:cs="宋体"/>
                <w:b/>
                <w:bCs/>
                <w:color w:val="000000"/>
              </w:rPr>
            </w:pPr>
            <w:r>
              <w:rPr>
                <w:rFonts w:hint="eastAsia" w:ascii="华文中宋" w:hAnsi="华文中宋" w:eastAsia="华文中宋" w:cs="宋体"/>
                <w:b/>
                <w:color w:val="000000"/>
              </w:rPr>
              <w:t>规范管理，持续改进。</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高鼎</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高鼎</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以上管理方针通过文件、培训等形式将公司管理方针传达给所有为公司工作或代表公司的人员，相关方也可通过综合部获取公司管理方针。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lang w:eastAsia="zh-CN"/>
              </w:rPr>
              <w:t>O</w:t>
            </w:r>
            <w:r>
              <w:rPr>
                <w:rFonts w:ascii="宋体" w:cs="宋体"/>
                <w:szCs w:val="21"/>
              </w:rPr>
              <w:t>5.3</w:t>
            </w:r>
          </w:p>
          <w:p>
            <w:pPr>
              <w:spacing w:line="280" w:lineRule="exact"/>
            </w:pPr>
          </w:p>
        </w:tc>
        <w:tc>
          <w:tcPr>
            <w:tcW w:w="10642" w:type="dxa"/>
            <w:vAlign w:val="center"/>
          </w:tcPr>
          <w:p>
            <w:pPr>
              <w:spacing w:line="280" w:lineRule="exact"/>
              <w:ind w:firstLine="420" w:firstLineChars="200"/>
            </w:pPr>
            <w:r>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于满江为管理体系的管理者代表。其职责和权限规定如下：</w:t>
            </w:r>
          </w:p>
          <w:p>
            <w:pPr>
              <w:spacing w:line="280" w:lineRule="exact"/>
              <w:ind w:firstLine="420" w:firstLineChars="200"/>
            </w:pPr>
            <w:r>
              <w:rPr>
                <w:rFonts w:hint="eastAsia"/>
              </w:rPr>
              <w:t>确保本公司管理体系所需的过程得到建立、实施和保持，代表总经理行使职权；</w:t>
            </w:r>
          </w:p>
          <w:p>
            <w:pPr>
              <w:spacing w:line="280" w:lineRule="exact"/>
              <w:ind w:firstLine="420" w:firstLineChars="200"/>
            </w:pPr>
            <w:r>
              <w:rPr>
                <w:rFonts w:hint="eastAsia"/>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snapToGrid w:val="0"/>
              <w:spacing w:line="320" w:lineRule="exact"/>
              <w:ind w:firstLine="420" w:firstLineChars="200"/>
              <w:jc w:val="left"/>
            </w:pPr>
          </w:p>
          <w:p>
            <w:pPr>
              <w:snapToGrid w:val="0"/>
              <w:spacing w:line="320" w:lineRule="exact"/>
              <w:ind w:firstLine="420" w:firstLineChars="200"/>
              <w:jc w:val="left"/>
            </w:pPr>
            <w:r>
              <w:rPr>
                <w:rFonts w:hint="eastAsia"/>
              </w:rPr>
              <w:t>查到《管理手册》中有工作人员代表任命书，公司任命张云亮为本公司的工作人员代表。</w:t>
            </w:r>
          </w:p>
          <w:p>
            <w:pPr>
              <w:snapToGrid w:val="0"/>
              <w:spacing w:line="320" w:lineRule="exact"/>
              <w:ind w:firstLine="420" w:firstLineChars="200"/>
              <w:jc w:val="left"/>
            </w:pPr>
            <w:r>
              <w:rPr>
                <w:rFonts w:hint="eastAsia"/>
              </w:rPr>
              <w:t>相关人员均对本部门的管理职责了解，在其手册上面有书面的职责权限已公布。</w:t>
            </w:r>
          </w:p>
          <w:p>
            <w:pPr>
              <w:spacing w:line="280" w:lineRule="exact"/>
              <w:ind w:firstLine="420" w:firstLineChars="200"/>
            </w:pPr>
            <w:r>
              <w:rPr>
                <w:rFonts w:hint="eastAsia"/>
              </w:rPr>
              <w:t>协助管理者代表，参与职业健康安全方针、目标的制定和评审，参与风险管理和安全事务管理等。询问管代于满江、工作人员代表张云亮职责回答正确。</w:t>
            </w:r>
          </w:p>
          <w:p>
            <w:pPr>
              <w:pStyle w:val="2"/>
              <w:rPr>
                <w:bCs w:val="0"/>
                <w:spacing w:val="0"/>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lang w:eastAsia="zh-CN"/>
              </w:rPr>
              <w:t>O</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r>
              <w:rPr>
                <w:rFonts w:hint="eastAsia"/>
              </w:rPr>
              <w:t>该公司识别出来以下风险：</w:t>
            </w:r>
          </w:p>
          <w:tbl>
            <w:tblPr>
              <w:tblStyle w:val="6"/>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6"/>
              <w:gridCol w:w="4389"/>
              <w:gridCol w:w="3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2526" w:type="dxa"/>
                  <w:tcBorders>
                    <w:tl2br w:val="nil"/>
                    <w:tr2bl w:val="nil"/>
                  </w:tcBorders>
                  <w:vAlign w:val="center"/>
                </w:tcPr>
                <w:p>
                  <w:pPr>
                    <w:jc w:val="center"/>
                    <w:rPr>
                      <w:rFonts w:ascii="宋体" w:hAnsi="宋体" w:cs="宋体"/>
                      <w:b/>
                      <w:bCs/>
                      <w:szCs w:val="21"/>
                    </w:rPr>
                  </w:pPr>
                  <w:r>
                    <w:rPr>
                      <w:rFonts w:hint="eastAsia" w:ascii="宋体" w:hAnsi="宋体"/>
                      <w:b/>
                      <w:szCs w:val="21"/>
                    </w:rPr>
                    <w:t>风险识别</w:t>
                  </w:r>
                </w:p>
              </w:tc>
              <w:tc>
                <w:tcPr>
                  <w:tcW w:w="4389" w:type="dxa"/>
                  <w:tcBorders>
                    <w:tl2br w:val="nil"/>
                    <w:tr2bl w:val="nil"/>
                  </w:tcBorders>
                  <w:vAlign w:val="center"/>
                </w:tcPr>
                <w:p>
                  <w:pPr>
                    <w:jc w:val="center"/>
                    <w:rPr>
                      <w:rFonts w:ascii="宋体" w:hAnsi="宋体" w:cs="宋体"/>
                      <w:b/>
                      <w:bCs/>
                      <w:szCs w:val="21"/>
                    </w:rPr>
                  </w:pPr>
                  <w:r>
                    <w:rPr>
                      <w:rFonts w:hint="eastAsia" w:ascii="宋体" w:hAnsi="宋体" w:cs="宋体"/>
                      <w:b/>
                      <w:bCs/>
                      <w:szCs w:val="21"/>
                    </w:rPr>
                    <w:t>风险描述</w:t>
                  </w:r>
                </w:p>
              </w:tc>
              <w:tc>
                <w:tcPr>
                  <w:tcW w:w="3423" w:type="dxa"/>
                  <w:tcBorders>
                    <w:tl2br w:val="nil"/>
                    <w:tr2bl w:val="nil"/>
                  </w:tcBorders>
                  <w:vAlign w:val="center"/>
                </w:tcPr>
                <w:p>
                  <w:pPr>
                    <w:jc w:val="center"/>
                    <w:rPr>
                      <w:rFonts w:ascii="宋体" w:hAnsi="宋体" w:cs="宋体"/>
                      <w:b/>
                      <w:bCs/>
                      <w:szCs w:val="21"/>
                    </w:rPr>
                  </w:pPr>
                  <w:r>
                    <w:rPr>
                      <w:rFonts w:hint="eastAsia" w:ascii="宋体" w:hAnsi="宋体"/>
                      <w:b/>
                      <w:szCs w:val="21"/>
                    </w:rPr>
                    <w:t>风险分析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526" w:type="dxa"/>
                  <w:tcBorders>
                    <w:tl2br w:val="nil"/>
                    <w:tr2bl w:val="nil"/>
                  </w:tcBorders>
                </w:tcPr>
                <w:p>
                  <w:pPr>
                    <w:rPr>
                      <w:rFonts w:hint="eastAsia" w:ascii="宋体" w:hAnsi="宋体" w:cs="宋体"/>
                      <w:szCs w:val="21"/>
                    </w:rPr>
                  </w:pPr>
                  <w:r>
                    <w:rPr>
                      <w:rFonts w:hint="eastAsia" w:ascii="宋体" w:hAnsi="宋体" w:cs="宋体"/>
                      <w:szCs w:val="21"/>
                    </w:rPr>
                    <w:t>法律、法规的变化</w:t>
                  </w:r>
                </w:p>
              </w:tc>
              <w:tc>
                <w:tcPr>
                  <w:tcW w:w="4389" w:type="dxa"/>
                  <w:tcBorders>
                    <w:tl2br w:val="nil"/>
                    <w:tr2bl w:val="nil"/>
                  </w:tcBorders>
                </w:tcPr>
                <w:p>
                  <w:pPr>
                    <w:rPr>
                      <w:rFonts w:hint="eastAsia" w:ascii="宋体" w:hAnsi="宋体" w:cs="宋体"/>
                      <w:szCs w:val="21"/>
                    </w:rPr>
                  </w:pPr>
                  <w:r>
                    <w:rPr>
                      <w:rFonts w:hint="eastAsia" w:ascii="宋体" w:hAnsi="宋体" w:cs="宋体"/>
                      <w:szCs w:val="21"/>
                    </w:rPr>
                    <w:t>由于当地法律法规变化，导致所在行业市场需求急剧降低，从而导致销售目标难以实现</w:t>
                  </w:r>
                </w:p>
              </w:tc>
              <w:tc>
                <w:tcPr>
                  <w:tcW w:w="3423" w:type="dxa"/>
                  <w:tcBorders>
                    <w:tl2br w:val="nil"/>
                    <w:tr2bl w:val="nil"/>
                  </w:tcBorders>
                </w:tcPr>
                <w:p>
                  <w:pPr>
                    <w:rPr>
                      <w:rFonts w:hint="eastAsia" w:ascii="宋体" w:hAnsi="宋体" w:cs="宋体"/>
                      <w:szCs w:val="21"/>
                    </w:rPr>
                  </w:pPr>
                  <w:r>
                    <w:rPr>
                      <w:rFonts w:hint="eastAsia" w:ascii="宋体" w:hAnsi="宋体" w:cs="宋体"/>
                      <w:szCs w:val="21"/>
                    </w:rPr>
                    <w:t>顾客按先后顺序，定期给厂家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6" w:type="dxa"/>
                  <w:tcBorders>
                    <w:tl2br w:val="nil"/>
                    <w:tr2bl w:val="nil"/>
                  </w:tcBorders>
                </w:tcPr>
                <w:p>
                  <w:pPr>
                    <w:rPr>
                      <w:rFonts w:hint="eastAsia" w:ascii="宋体" w:hAnsi="宋体" w:cs="宋体"/>
                      <w:szCs w:val="21"/>
                    </w:rPr>
                  </w:pPr>
                  <w:r>
                    <w:rPr>
                      <w:rFonts w:hint="eastAsia" w:ascii="宋体" w:hAnsi="宋体" w:cs="宋体"/>
                      <w:szCs w:val="21"/>
                    </w:rPr>
                    <w:t>人员流动</w:t>
                  </w:r>
                </w:p>
              </w:tc>
              <w:tc>
                <w:tcPr>
                  <w:tcW w:w="4389" w:type="dxa"/>
                  <w:tcBorders>
                    <w:tl2br w:val="nil"/>
                    <w:tr2bl w:val="nil"/>
                  </w:tcBorders>
                </w:tcPr>
                <w:p>
                  <w:pPr>
                    <w:rPr>
                      <w:rFonts w:hint="eastAsia" w:ascii="宋体" w:hAnsi="宋体" w:cs="宋体"/>
                      <w:szCs w:val="21"/>
                    </w:rPr>
                  </w:pPr>
                  <w:r>
                    <w:rPr>
                      <w:rFonts w:hint="eastAsia" w:ascii="宋体" w:hAnsi="宋体" w:cs="宋体"/>
                      <w:szCs w:val="21"/>
                    </w:rPr>
                    <w:t>人员流动性大</w:t>
                  </w:r>
                </w:p>
              </w:tc>
              <w:tc>
                <w:tcPr>
                  <w:tcW w:w="3423" w:type="dxa"/>
                  <w:tcBorders>
                    <w:tl2br w:val="nil"/>
                    <w:tr2bl w:val="nil"/>
                  </w:tcBorders>
                </w:tcPr>
                <w:p>
                  <w:pPr>
                    <w:rPr>
                      <w:rFonts w:hint="eastAsia" w:ascii="宋体" w:hAnsi="宋体" w:cs="宋体"/>
                      <w:szCs w:val="21"/>
                    </w:rPr>
                  </w:pPr>
                  <w:r>
                    <w:rPr>
                      <w:rFonts w:hint="eastAsia" w:ascii="宋体" w:hAnsi="宋体" w:cs="宋体"/>
                      <w:szCs w:val="21"/>
                    </w:rPr>
                    <w:t>公司工资水平缺乏竞争力，导致人员流动到较高薪酬企业。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526" w:type="dxa"/>
                  <w:tcBorders>
                    <w:tl2br w:val="nil"/>
                    <w:tr2bl w:val="nil"/>
                  </w:tcBorders>
                </w:tcPr>
                <w:p>
                  <w:pPr>
                    <w:rPr>
                      <w:rFonts w:hint="eastAsia" w:ascii="宋体" w:hAnsi="宋体" w:cs="宋体"/>
                      <w:szCs w:val="21"/>
                    </w:rPr>
                  </w:pPr>
                  <w:r>
                    <w:rPr>
                      <w:rFonts w:hint="eastAsia" w:ascii="宋体" w:hAnsi="宋体" w:cs="宋体"/>
                      <w:szCs w:val="21"/>
                    </w:rPr>
                    <w:t>客户投诉和抱怨</w:t>
                  </w:r>
                </w:p>
              </w:tc>
              <w:tc>
                <w:tcPr>
                  <w:tcW w:w="4389" w:type="dxa"/>
                  <w:tcBorders>
                    <w:tl2br w:val="nil"/>
                    <w:tr2bl w:val="nil"/>
                  </w:tcBorders>
                </w:tcPr>
                <w:p>
                  <w:pPr>
                    <w:rPr>
                      <w:rFonts w:hint="eastAsia" w:ascii="宋体" w:hAnsi="宋体" w:cs="宋体"/>
                      <w:szCs w:val="21"/>
                    </w:rPr>
                  </w:pPr>
                  <w:r>
                    <w:rPr>
                      <w:rFonts w:hint="eastAsia" w:ascii="宋体" w:hAnsi="宋体" w:cs="宋体"/>
                      <w:szCs w:val="21"/>
                    </w:rPr>
                    <w:t>因产品质量未能满足要求，引发顾客强烈不满进而选择放弃合作</w:t>
                  </w:r>
                </w:p>
              </w:tc>
              <w:tc>
                <w:tcPr>
                  <w:tcW w:w="3423" w:type="dxa"/>
                  <w:tcBorders>
                    <w:tl2br w:val="nil"/>
                    <w:tr2bl w:val="nil"/>
                  </w:tcBorders>
                </w:tcPr>
                <w:p>
                  <w:pPr>
                    <w:rPr>
                      <w:rFonts w:hint="eastAsia" w:ascii="宋体" w:hAnsi="宋体" w:cs="宋体"/>
                      <w:szCs w:val="21"/>
                    </w:rPr>
                  </w:pPr>
                  <w:r>
                    <w:rPr>
                      <w:rFonts w:hint="eastAsia" w:ascii="宋体" w:hAnsi="宋体" w:cs="宋体"/>
                      <w:szCs w:val="21"/>
                    </w:rPr>
                    <w:t>采购产品质量控制不到位，导致产品交付顾客后无法正常使用。</w:t>
                  </w:r>
                </w:p>
              </w:tc>
            </w:tr>
          </w:tbl>
          <w:p>
            <w:pPr>
              <w:rPr>
                <w:rFonts w:ascii="宋体" w:hAnsi="宋体" w:cs="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w:t>
            </w:r>
            <w:r>
              <w:rPr>
                <w:rFonts w:hint="eastAsia"/>
                <w:szCs w:val="21"/>
                <w:lang w:eastAsia="zh-CN"/>
              </w:rPr>
              <w:t>O</w:t>
            </w:r>
            <w:r>
              <w:rPr>
                <w:rFonts w:hint="eastAsia"/>
                <w:szCs w:val="21"/>
              </w:rPr>
              <w:t>6.1.4</w:t>
            </w:r>
          </w:p>
          <w:p>
            <w:pPr>
              <w:spacing w:line="280" w:lineRule="exact"/>
            </w:pPr>
          </w:p>
        </w:tc>
        <w:tc>
          <w:tcPr>
            <w:tcW w:w="10642" w:type="dxa"/>
            <w:vAlign w:val="center"/>
          </w:tcPr>
          <w:p>
            <w:pPr>
              <w:spacing w:line="280" w:lineRule="exact"/>
              <w:ind w:firstLine="420" w:firstLineChars="200"/>
            </w:pPr>
            <w:r>
              <w:rPr>
                <w:rFonts w:hint="eastAsia"/>
              </w:rPr>
              <w:t>该公司拟采取的措施：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2301"/>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vAlign w:val="center"/>
                </w:tcPr>
                <w:p>
                  <w:pPr>
                    <w:jc w:val="center"/>
                    <w:rPr>
                      <w:rFonts w:ascii="宋体" w:hAnsi="宋体" w:cs="宋体"/>
                      <w:b/>
                      <w:bCs/>
                      <w:szCs w:val="21"/>
                    </w:rPr>
                  </w:pPr>
                  <w:r>
                    <w:rPr>
                      <w:rFonts w:hint="eastAsia" w:ascii="宋体" w:hAnsi="宋体"/>
                      <w:b/>
                      <w:szCs w:val="21"/>
                    </w:rPr>
                    <w:t>风险识别</w:t>
                  </w:r>
                </w:p>
              </w:tc>
              <w:tc>
                <w:tcPr>
                  <w:tcW w:w="2301" w:type="dxa"/>
                  <w:vAlign w:val="center"/>
                </w:tcPr>
                <w:p>
                  <w:pPr>
                    <w:jc w:val="center"/>
                    <w:rPr>
                      <w:rFonts w:ascii="宋体" w:hAnsi="宋体" w:cs="宋体"/>
                      <w:b/>
                      <w:bCs/>
                      <w:szCs w:val="21"/>
                    </w:rPr>
                  </w:pPr>
                  <w:r>
                    <w:rPr>
                      <w:rFonts w:hint="eastAsia" w:ascii="宋体" w:hAnsi="宋体" w:cs="宋体"/>
                      <w:b/>
                      <w:bCs/>
                      <w:szCs w:val="21"/>
                    </w:rPr>
                    <w:t>风险描述</w:t>
                  </w:r>
                </w:p>
              </w:tc>
              <w:tc>
                <w:tcPr>
                  <w:tcW w:w="1795" w:type="dxa"/>
                </w:tcPr>
                <w:p>
                  <w:pPr>
                    <w:jc w:val="center"/>
                    <w:rPr>
                      <w:rFonts w:ascii="宋体" w:hAnsi="宋体" w:cs="宋体"/>
                      <w:b/>
                      <w:bCs/>
                      <w:szCs w:val="21"/>
                    </w:rPr>
                  </w:pPr>
                  <w:r>
                    <w:rPr>
                      <w:rFonts w:hint="eastAsia" w:ascii="宋体" w:hAnsi="宋体" w:cs="宋体"/>
                      <w:b/>
                      <w:bCs/>
                      <w:szCs w:val="21"/>
                    </w:rPr>
                    <w:t xml:space="preserve">应对措施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pPr>
                    <w:rPr>
                      <w:rFonts w:hint="eastAsia" w:ascii="宋体" w:hAnsi="宋体" w:cs="宋体"/>
                      <w:szCs w:val="21"/>
                    </w:rPr>
                  </w:pPr>
                  <w:r>
                    <w:rPr>
                      <w:rFonts w:hint="eastAsia" w:ascii="宋体" w:hAnsi="宋体" w:cs="宋体"/>
                      <w:szCs w:val="21"/>
                    </w:rPr>
                    <w:t>法律、法规的变化</w:t>
                  </w:r>
                </w:p>
              </w:tc>
              <w:tc>
                <w:tcPr>
                  <w:tcW w:w="2301" w:type="dxa"/>
                </w:tcPr>
                <w:p>
                  <w:pPr>
                    <w:rPr>
                      <w:rFonts w:hint="eastAsia" w:ascii="宋体" w:hAnsi="宋体" w:cs="宋体"/>
                      <w:szCs w:val="21"/>
                    </w:rPr>
                  </w:pPr>
                  <w:r>
                    <w:rPr>
                      <w:rFonts w:hint="eastAsia" w:ascii="宋体" w:hAnsi="宋体" w:cs="宋体"/>
                      <w:szCs w:val="21"/>
                    </w:rPr>
                    <w:t>由于当地法律法规变化，导致所在行业市场需求急剧降低，从而导致销售目标难以实现</w:t>
                  </w:r>
                </w:p>
              </w:tc>
              <w:tc>
                <w:tcPr>
                  <w:tcW w:w="1795" w:type="dxa"/>
                </w:tcPr>
                <w:p>
                  <w:pPr>
                    <w:rPr>
                      <w:rFonts w:ascii="宋体" w:hAnsi="宋体" w:cs="宋体"/>
                      <w:szCs w:val="21"/>
                    </w:rPr>
                  </w:pPr>
                  <w:r>
                    <w:rPr>
                      <w:rFonts w:hint="eastAsia" w:ascii="宋体" w:hAnsi="宋体" w:cs="宋体"/>
                      <w:szCs w:val="21"/>
                    </w:rPr>
                    <w:t>设立专人定期跟踪当地国的法律法规变化情况并及时收集评估</w:t>
                  </w:r>
                </w:p>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pPr>
                    <w:rPr>
                      <w:rFonts w:hint="eastAsia" w:ascii="宋体" w:hAnsi="宋体" w:cs="宋体"/>
                      <w:szCs w:val="21"/>
                    </w:rPr>
                  </w:pPr>
                  <w:r>
                    <w:rPr>
                      <w:rFonts w:hint="eastAsia" w:ascii="宋体" w:hAnsi="宋体" w:cs="宋体"/>
                      <w:szCs w:val="21"/>
                    </w:rPr>
                    <w:t>人员流动</w:t>
                  </w:r>
                </w:p>
              </w:tc>
              <w:tc>
                <w:tcPr>
                  <w:tcW w:w="2301" w:type="dxa"/>
                </w:tcPr>
                <w:p>
                  <w:pPr>
                    <w:rPr>
                      <w:rFonts w:hint="eastAsia" w:ascii="宋体" w:hAnsi="宋体" w:cs="宋体"/>
                      <w:szCs w:val="21"/>
                    </w:rPr>
                  </w:pPr>
                  <w:r>
                    <w:rPr>
                      <w:rFonts w:hint="eastAsia" w:ascii="宋体" w:hAnsi="宋体" w:cs="宋体"/>
                      <w:szCs w:val="21"/>
                    </w:rPr>
                    <w:t>人员流动性大</w:t>
                  </w:r>
                </w:p>
              </w:tc>
              <w:tc>
                <w:tcPr>
                  <w:tcW w:w="1795" w:type="dxa"/>
                </w:tcPr>
                <w:p>
                  <w:pPr>
                    <w:rPr>
                      <w:rFonts w:hint="eastAsia" w:ascii="宋体" w:hAnsi="宋体" w:cs="宋体"/>
                      <w:szCs w:val="21"/>
                    </w:rPr>
                  </w:pPr>
                  <w:r>
                    <w:rPr>
                      <w:rFonts w:hint="eastAsia" w:ascii="宋体" w:hAnsi="宋体" w:cs="宋体"/>
                      <w:szCs w:val="21"/>
                    </w:rPr>
                    <w:t>提高企业的效益，适当调整公司薪酬水平，做好人员储备工作。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pPr>
                    <w:rPr>
                      <w:rFonts w:hint="eastAsia" w:ascii="宋体" w:hAnsi="宋体" w:cs="宋体"/>
                      <w:szCs w:val="21"/>
                    </w:rPr>
                  </w:pPr>
                  <w:r>
                    <w:rPr>
                      <w:rFonts w:hint="eastAsia" w:ascii="宋体" w:hAnsi="宋体" w:cs="宋体"/>
                      <w:szCs w:val="21"/>
                    </w:rPr>
                    <w:t>客户投诉和抱怨</w:t>
                  </w:r>
                </w:p>
              </w:tc>
              <w:tc>
                <w:tcPr>
                  <w:tcW w:w="2301" w:type="dxa"/>
                </w:tcPr>
                <w:p>
                  <w:pPr>
                    <w:rPr>
                      <w:rFonts w:hint="eastAsia" w:ascii="宋体" w:hAnsi="宋体" w:cs="宋体"/>
                      <w:szCs w:val="21"/>
                    </w:rPr>
                  </w:pPr>
                  <w:r>
                    <w:rPr>
                      <w:rFonts w:hint="eastAsia" w:ascii="宋体" w:hAnsi="宋体" w:cs="宋体"/>
                      <w:szCs w:val="21"/>
                    </w:rPr>
                    <w:t>因产品质量未能满足要求，引发顾客强烈不满进而选择放弃合作</w:t>
                  </w:r>
                </w:p>
              </w:tc>
              <w:tc>
                <w:tcPr>
                  <w:tcW w:w="1795" w:type="dxa"/>
                </w:tcPr>
                <w:p>
                  <w:pPr>
                    <w:rPr>
                      <w:rFonts w:hint="eastAsia" w:ascii="宋体" w:hAnsi="宋体" w:cs="宋体"/>
                      <w:szCs w:val="21"/>
                    </w:rPr>
                  </w:pPr>
                  <w:r>
                    <w:rPr>
                      <w:rFonts w:hint="eastAsia" w:ascii="宋体" w:hAnsi="宋体" w:cs="宋体"/>
                      <w:szCs w:val="21"/>
                    </w:rPr>
                    <w:t>严格执行项目服务管理规范，加强运维及日常监督检查工作。</w:t>
                  </w:r>
                </w:p>
                <w:p>
                  <w:pPr>
                    <w:rPr>
                      <w:rFonts w:hint="eastAsia" w:ascii="宋体" w:hAnsi="宋体" w:cs="宋体"/>
                      <w:szCs w:val="21"/>
                    </w:rPr>
                  </w:pPr>
                </w:p>
              </w:tc>
            </w:tr>
          </w:tbl>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eastAsia="zh-CN"/>
              </w:rPr>
              <w:t>O</w:t>
            </w:r>
            <w:r>
              <w:rPr>
                <w:rFonts w:hint="eastAsia" w:asciiTheme="minorEastAsia" w:hAnsiTheme="minorEastAsia" w:eastAsiaTheme="minorEastAsia" w:cstheme="minorEastAsia"/>
                <w:szCs w:val="21"/>
              </w:rPr>
              <w:t>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pPr>
            <w:r>
              <w:rPr>
                <w:rFonts w:hint="eastAsia"/>
              </w:rPr>
              <w:t>公司管理目标是：</w:t>
            </w:r>
          </w:p>
          <w:p>
            <w:pPr>
              <w:numPr>
                <w:ilvl w:val="0"/>
                <w:numId w:val="1"/>
              </w:numPr>
              <w:ind w:firstLine="1260" w:firstLineChars="600"/>
              <w:rPr>
                <w:rFonts w:hAnsi="宋体" w:cs="宋体"/>
                <w:kern w:val="0"/>
              </w:rPr>
            </w:pPr>
            <w:r>
              <w:rPr>
                <w:rFonts w:hAnsi="宋体" w:cs="宋体"/>
                <w:kern w:val="0"/>
              </w:rPr>
              <w:t>销售产品合格率100%；</w:t>
            </w:r>
          </w:p>
          <w:p>
            <w:pPr>
              <w:numPr>
                <w:ilvl w:val="0"/>
                <w:numId w:val="1"/>
              </w:numPr>
              <w:ind w:firstLine="1260" w:firstLineChars="600"/>
              <w:rPr>
                <w:rFonts w:hAnsi="宋体" w:cs="宋体"/>
                <w:kern w:val="0"/>
              </w:rPr>
            </w:pPr>
            <w:r>
              <w:rPr>
                <w:rFonts w:hAnsi="宋体" w:cs="宋体"/>
                <w:kern w:val="0"/>
              </w:rPr>
              <w:t>顾客满意率达95%以上；</w:t>
            </w:r>
          </w:p>
          <w:p>
            <w:pPr>
              <w:numPr>
                <w:ilvl w:val="0"/>
                <w:numId w:val="1"/>
              </w:numPr>
              <w:ind w:firstLine="1260" w:firstLineChars="600"/>
              <w:rPr>
                <w:rFonts w:hAnsi="宋体" w:cs="宋体"/>
                <w:kern w:val="0"/>
              </w:rPr>
            </w:pPr>
            <w:r>
              <w:rPr>
                <w:rFonts w:hAnsi="宋体" w:cs="宋体"/>
                <w:kern w:val="0"/>
              </w:rPr>
              <w:t>固体废弃物分类收集处理率100%</w:t>
            </w:r>
          </w:p>
          <w:p>
            <w:pPr>
              <w:numPr>
                <w:ilvl w:val="0"/>
                <w:numId w:val="1"/>
              </w:numPr>
              <w:ind w:firstLine="1260" w:firstLineChars="600"/>
              <w:rPr>
                <w:rFonts w:hAnsi="宋体" w:cs="宋体"/>
                <w:kern w:val="0"/>
              </w:rPr>
            </w:pPr>
            <w:r>
              <w:rPr>
                <w:rFonts w:hAnsi="宋体" w:cs="宋体"/>
                <w:kern w:val="0"/>
              </w:rPr>
              <w:t>安全事故发生率0</w:t>
            </w:r>
          </w:p>
          <w:p>
            <w:pPr>
              <w:numPr>
                <w:ilvl w:val="0"/>
                <w:numId w:val="1"/>
              </w:numPr>
              <w:ind w:firstLine="1260" w:firstLineChars="600"/>
              <w:rPr>
                <w:rFonts w:hAnsi="宋体" w:cs="宋体"/>
                <w:kern w:val="0"/>
              </w:rPr>
            </w:pPr>
            <w:r>
              <w:rPr>
                <w:rFonts w:hAnsi="宋体" w:cs="宋体"/>
                <w:kern w:val="0"/>
              </w:rPr>
              <w:t>火灾事故发生率0</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每年由综合部按公司管理目标考核要求统计考核公司管理目标完成情况，提交管理评审会议。查到今年1月-</w:t>
            </w:r>
            <w:r>
              <w:t>3</w:t>
            </w:r>
            <w:r>
              <w:rPr>
                <w:rFonts w:hint="eastAsia"/>
              </w:rPr>
              <w:t>月公司管理目标完成情况，各项目标均已完成，考核部门综合部。</w:t>
            </w:r>
          </w:p>
          <w:p>
            <w:pPr>
              <w:spacing w:line="280" w:lineRule="exact"/>
              <w:ind w:firstLine="420" w:firstLineChars="200"/>
            </w:pPr>
            <w:r>
              <w:rPr>
                <w:rFonts w:hint="eastAsia"/>
              </w:rPr>
              <w:t>针对重要环境因素、不可接受风险制订了管理方案并予以实施，基本有效，详见行政综合部该条款审核记录。</w:t>
            </w:r>
            <w:bookmarkStart w:id="1" w:name="_GoBack"/>
            <w:bookmarkEnd w:id="1"/>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r>
              <w:rPr>
                <w:rFonts w:hint="eastAsia"/>
                <w:szCs w:val="21"/>
                <w:lang w:eastAsia="zh-CN"/>
              </w:rPr>
              <w:t>O</w:t>
            </w:r>
            <w:r>
              <w:rPr>
                <w:rFonts w:hint="eastAsia"/>
                <w:szCs w:val="21"/>
              </w:rPr>
              <w:t>8.2</w:t>
            </w:r>
          </w:p>
          <w:p>
            <w:pPr>
              <w:spacing w:line="280" w:lineRule="exact"/>
            </w:pPr>
          </w:p>
        </w:tc>
        <w:tc>
          <w:tcPr>
            <w:tcW w:w="10642" w:type="dxa"/>
            <w:vAlign w:val="center"/>
          </w:tcPr>
          <w:p>
            <w:pPr>
              <w:spacing w:line="280" w:lineRule="exact"/>
              <w:rPr>
                <w:rFonts w:ascii="宋体" w:hAnsi="宋体" w:cs="宋体"/>
                <w:szCs w:val="21"/>
              </w:rPr>
            </w:pPr>
          </w:p>
          <w:p>
            <w:pPr>
              <w:autoSpaceDE w:val="0"/>
              <w:autoSpaceDN w:val="0"/>
              <w:adjustRightInd w:val="0"/>
              <w:spacing w:line="360" w:lineRule="auto"/>
              <w:ind w:firstLine="480"/>
              <w:rPr>
                <w:rFonts w:ascii="宋体" w:hAnsi="宋体" w:cs="宋体"/>
                <w:szCs w:val="21"/>
              </w:rPr>
            </w:pPr>
            <w:r>
              <w:rPr>
                <w:rFonts w:hint="eastAsia" w:ascii="宋体" w:hAnsi="宋体" w:cs="宋体"/>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宋体" w:hAnsi="宋体" w:cs="宋体"/>
                <w:szCs w:val="21"/>
              </w:rPr>
            </w:pP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w:t>
            </w:r>
            <w:r>
              <w:rPr>
                <w:rFonts w:hint="eastAsia"/>
                <w:szCs w:val="21"/>
                <w:lang w:eastAsia="zh-CN"/>
              </w:rPr>
              <w:t>O</w:t>
            </w:r>
            <w:r>
              <w:rPr>
                <w:rFonts w:hint="eastAsia"/>
                <w:szCs w:val="21"/>
              </w:rPr>
              <w:t>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销售部、综合部</w:t>
            </w:r>
          </w:p>
          <w:p>
            <w:pPr>
              <w:pStyle w:val="2"/>
            </w:pPr>
            <w:r>
              <w:rPr>
                <w:rFonts w:hint="eastAsia"/>
              </w:rPr>
              <w:t>人员：办公人员、销售人员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2160" w:type="dxa"/>
          </w:tcPr>
          <w:p>
            <w:pPr>
              <w:spacing w:line="280" w:lineRule="exact"/>
              <w:rPr>
                <w:rFonts w:ascii="宋体" w:hAnsi="宋体" w:cs="宋体"/>
                <w:kern w:val="0"/>
                <w:szCs w:val="21"/>
              </w:rPr>
            </w:pPr>
            <w:r>
              <w:rPr>
                <w:rFonts w:hint="eastAsia" w:ascii="宋体" w:hAnsi="宋体" w:cs="宋体"/>
                <w:kern w:val="0"/>
                <w:szCs w:val="21"/>
              </w:rPr>
              <w:t>沟通</w:t>
            </w:r>
          </w:p>
          <w:p>
            <w:pPr>
              <w:spacing w:line="280" w:lineRule="exact"/>
              <w:rPr>
                <w:rFonts w:ascii="宋体" w:hAnsi="宋体" w:cs="宋体"/>
                <w:szCs w:val="21"/>
              </w:rPr>
            </w:pPr>
          </w:p>
        </w:tc>
        <w:tc>
          <w:tcPr>
            <w:tcW w:w="1012" w:type="dxa"/>
          </w:tcPr>
          <w:p>
            <w:pPr>
              <w:spacing w:line="280" w:lineRule="exact"/>
              <w:rPr>
                <w:rFonts w:ascii="宋体" w:hAnsi="宋体" w:cs="宋体"/>
                <w:kern w:val="0"/>
                <w:szCs w:val="21"/>
              </w:rPr>
            </w:pPr>
            <w:r>
              <w:rPr>
                <w:rFonts w:hint="eastAsia" w:ascii="宋体" w:hAnsi="宋体" w:cs="宋体"/>
                <w:kern w:val="0"/>
                <w:szCs w:val="21"/>
              </w:rPr>
              <w:t>QE</w:t>
            </w:r>
            <w:r>
              <w:rPr>
                <w:rFonts w:hint="eastAsia" w:ascii="宋体" w:hAnsi="宋体" w:cs="宋体"/>
                <w:kern w:val="0"/>
                <w:szCs w:val="21"/>
                <w:lang w:eastAsia="zh-CN"/>
              </w:rPr>
              <w:t>O</w:t>
            </w:r>
            <w:r>
              <w:rPr>
                <w:rFonts w:hint="eastAsia" w:ascii="宋体" w:hAnsi="宋体" w:cs="宋体"/>
                <w:kern w:val="0"/>
                <w:szCs w:val="21"/>
              </w:rPr>
              <w:t>7.4</w:t>
            </w:r>
          </w:p>
          <w:p>
            <w:pPr>
              <w:spacing w:line="280" w:lineRule="exact"/>
            </w:pPr>
          </w:p>
        </w:tc>
        <w:tc>
          <w:tcPr>
            <w:tcW w:w="10642" w:type="dxa"/>
            <w:vAlign w:val="center"/>
          </w:tcPr>
          <w:p>
            <w:pPr>
              <w:spacing w:line="280" w:lineRule="exact"/>
              <w:ind w:firstLine="210" w:firstLineChars="100"/>
            </w:pPr>
          </w:p>
          <w:p>
            <w:pPr>
              <w:spacing w:line="280" w:lineRule="exact"/>
              <w:ind w:firstLine="210" w:firstLineChars="100"/>
            </w:pPr>
            <w:r>
              <w:rPr>
                <w:rFonts w:hint="eastAsia"/>
              </w:rPr>
              <w:t>公司编制并实施了《信息交流控制程序》，规定了职责、工作流程，包括内部沟通和外部沟通的方法和要求。</w:t>
            </w:r>
          </w:p>
          <w:p>
            <w:pPr>
              <w:spacing w:line="280" w:lineRule="exact"/>
              <w:ind w:firstLine="420" w:firstLineChars="200"/>
            </w:pPr>
            <w:r>
              <w:rPr>
                <w:rFonts w:hint="eastAsia"/>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pPr>
            <w:r>
              <w:rPr>
                <w:rFonts w:hint="eastAsia"/>
              </w:rPr>
              <w:t>查阅内部交流：方针、目标完成情况、内审和管理评审报告、不符合信息等。</w:t>
            </w:r>
          </w:p>
          <w:p>
            <w:pPr>
              <w:jc w:val="left"/>
            </w:pPr>
            <w:r>
              <w:rPr>
                <w:rFonts w:hint="eastAsia"/>
              </w:rPr>
              <w:t>外部交流：</w:t>
            </w:r>
          </w:p>
          <w:p>
            <w:pPr>
              <w:jc w:val="left"/>
            </w:pPr>
            <w:r>
              <w:t>（1）管理代表、</w:t>
            </w:r>
            <w:r>
              <w:rPr>
                <w:rFonts w:hint="eastAsia"/>
              </w:rPr>
              <w:t>员工代表</w:t>
            </w:r>
            <w:r>
              <w:t>将收到的上级主管部门的</w:t>
            </w:r>
            <w:r>
              <w:rPr>
                <w:rFonts w:hint="eastAsia"/>
              </w:rPr>
              <w:t>环境安全</w:t>
            </w:r>
            <w:r>
              <w:t>文件呈报</w:t>
            </w:r>
            <w:r>
              <w:rPr>
                <w:rFonts w:hint="eastAsia"/>
              </w:rPr>
              <w:t>总经理</w:t>
            </w:r>
            <w:r>
              <w:t>做出相应处理。</w:t>
            </w:r>
          </w:p>
          <w:p>
            <w:pPr>
              <w:jc w:val="left"/>
            </w:pPr>
            <w:r>
              <w:t>（2）外部</w:t>
            </w:r>
            <w:r>
              <w:rPr>
                <w:rFonts w:hint="eastAsia"/>
              </w:rPr>
              <w:t>环境安全</w:t>
            </w:r>
            <w:r>
              <w:t>检查、参观、访问由管理代表接待安排并将结果</w:t>
            </w:r>
            <w:r>
              <w:rPr>
                <w:rFonts w:hint="eastAsia"/>
              </w:rPr>
              <w:t>报总经理</w:t>
            </w:r>
            <w:r>
              <w:t>。</w:t>
            </w:r>
          </w:p>
          <w:p>
            <w:pPr>
              <w:jc w:val="left"/>
            </w:pPr>
            <w:r>
              <w:t>（3）公司的其他部门若收到有关的法律、法规和标准时，如资源、能源、消防等法规，应及时传递到</w:t>
            </w:r>
            <w:r>
              <w:rPr>
                <w:rFonts w:hint="eastAsia"/>
              </w:rPr>
              <w:t>综合部</w:t>
            </w:r>
            <w:r>
              <w:t>。</w:t>
            </w:r>
          </w:p>
          <w:p>
            <w:pPr>
              <w:jc w:val="left"/>
            </w:pPr>
            <w:r>
              <w:t>（4）相关方的信息（包括：安全部门、社区居民、顾客抱怨），由</w:t>
            </w:r>
            <w:r>
              <w:rPr>
                <w:rFonts w:hint="eastAsia"/>
              </w:rPr>
              <w:t>综合部</w:t>
            </w:r>
            <w:r>
              <w:t>分别接收。</w:t>
            </w:r>
          </w:p>
          <w:p>
            <w:pPr>
              <w:jc w:val="left"/>
              <w:rPr>
                <w:rFonts w:hint="eastAsia"/>
              </w:rPr>
            </w:pPr>
            <w:r>
              <w:t>（5）发生事故按《事故报告、调查与处理程序》规定逐级上报。</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QE</w:t>
            </w:r>
            <w:r>
              <w:rPr>
                <w:rFonts w:hint="eastAsia" w:asciiTheme="minorEastAsia" w:hAnsiTheme="minorEastAsia" w:eastAsiaTheme="minorEastAsia" w:cstheme="minorEastAsia"/>
                <w:szCs w:val="21"/>
                <w:lang w:eastAsia="zh-CN"/>
              </w:rPr>
              <w:t>O</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公司编制了《顾客满意度测量程序》，对厨房设备、酒店用品的销售的质量特性进行监视和测量，以验证其符合要求的程度，确保服务符合要求。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查阅“部门检查记录表”，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宋体" w:hAnsi="宋体" w:cs="宋体"/>
                <w:szCs w:val="21"/>
              </w:rPr>
            </w:pPr>
            <w:r>
              <w:rPr>
                <w:rFonts w:hint="eastAsia" w:asciiTheme="minorEastAsia" w:hAnsiTheme="minorEastAsia" w:eastAsiaTheme="minorEastAsia" w:cstheme="minorEastAsia"/>
                <w:szCs w:val="21"/>
              </w:rPr>
              <w:t>查阅“</w:t>
            </w:r>
            <w:r>
              <w:rPr>
                <w:rFonts w:hint="eastAsia" w:ascii="宋体" w:hAnsi="宋体" w:cs="宋体"/>
                <w:szCs w:val="21"/>
              </w:rPr>
              <w:t>环境绩效监测评价报告</w:t>
            </w:r>
            <w:r>
              <w:rPr>
                <w:rFonts w:hint="eastAsia" w:asciiTheme="minorEastAsia" w:hAnsiTheme="minorEastAsia" w:eastAsiaTheme="minorEastAsia" w:cstheme="minorEastAsia"/>
                <w:szCs w:val="21"/>
              </w:rPr>
              <w:t>”，</w:t>
            </w:r>
            <w:r>
              <w:rPr>
                <w:rFonts w:hint="eastAsia" w:ascii="宋体" w:hAnsi="宋体" w:cs="宋体"/>
                <w:szCs w:val="21"/>
              </w:rPr>
              <w:t>公司领导组织各部门对20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5</w:t>
            </w:r>
            <w:r>
              <w:rPr>
                <w:rFonts w:hint="eastAsia" w:ascii="宋体" w:hAnsi="宋体" w:cs="宋体"/>
                <w:szCs w:val="21"/>
              </w:rPr>
              <w:t>月环境体系运行情况进行评价、分析，认为：</w:t>
            </w:r>
          </w:p>
          <w:p>
            <w:pPr>
              <w:ind w:firstLine="420" w:firstLineChars="200"/>
              <w:rPr>
                <w:rFonts w:ascii="宋体" w:hAnsi="宋体" w:cs="宋体"/>
                <w:szCs w:val="21"/>
              </w:rPr>
            </w:pPr>
            <w:r>
              <w:rPr>
                <w:rFonts w:ascii="宋体" w:hAnsi="宋体" w:cs="宋体"/>
                <w:szCs w:val="21"/>
              </w:rPr>
              <w:t>1.</w:t>
            </w:r>
            <w:r>
              <w:rPr>
                <w:rFonts w:hint="eastAsia" w:ascii="宋体" w:hAnsi="宋体" w:cs="宋体"/>
                <w:szCs w:val="21"/>
              </w:rPr>
              <w:t>本公司制定的环境方针、目标、指标得到了有效的贯彻执行，全体员工对此理解比较到位，执行认真严格，并为相关方所接受；经过有关部门统计，已完成。</w:t>
            </w:r>
          </w:p>
          <w:p>
            <w:pPr>
              <w:ind w:firstLine="420" w:firstLineChars="200"/>
              <w:rPr>
                <w:rFonts w:ascii="宋体" w:hAnsi="宋体" w:cs="宋体"/>
                <w:szCs w:val="21"/>
              </w:rPr>
            </w:pPr>
            <w:r>
              <w:rPr>
                <w:rFonts w:ascii="宋体" w:hAnsi="宋体" w:cs="宋体"/>
                <w:szCs w:val="21"/>
              </w:rPr>
              <w:t>2.</w:t>
            </w:r>
            <w:r>
              <w:rPr>
                <w:rFonts w:hint="eastAsia" w:ascii="宋体" w:hAnsi="宋体" w:cs="宋体"/>
                <w:szCs w:val="21"/>
              </w:rPr>
              <w:t>本公司制定的环境管理管理方案得到了有效的落实，规定的指标和各项措施都取得了较好的效果；经过有关部门统计，已完成。</w:t>
            </w:r>
          </w:p>
          <w:p>
            <w:pPr>
              <w:ind w:firstLine="420" w:firstLineChars="200"/>
              <w:rPr>
                <w:rFonts w:ascii="宋体" w:hAnsi="宋体" w:cs="宋体"/>
                <w:szCs w:val="21"/>
              </w:rPr>
            </w:pPr>
            <w:r>
              <w:rPr>
                <w:rFonts w:ascii="宋体" w:hAnsi="宋体" w:cs="宋体"/>
                <w:szCs w:val="21"/>
              </w:rPr>
              <w:t>3.</w:t>
            </w:r>
            <w:r>
              <w:rPr>
                <w:rFonts w:hint="eastAsia" w:ascii="宋体" w:hAnsi="宋体" w:cs="宋体"/>
                <w:szCs w:val="21"/>
              </w:rPr>
              <w:t>本公司制定的各项环境管理程序，通过日常的现场检查，认为基本得到了实施；公司现场固废均较好的控制在法律法规允许的范围内，未发生任何污染事故和扰民现象；资源和能源的消耗均控制在计划范围之内；</w:t>
            </w:r>
          </w:p>
          <w:p>
            <w:pPr>
              <w:ind w:firstLine="420" w:firstLineChars="200"/>
              <w:rPr>
                <w:rFonts w:ascii="宋体" w:hAnsi="宋体" w:cs="宋体"/>
                <w:szCs w:val="21"/>
              </w:rPr>
            </w:pPr>
            <w:r>
              <w:rPr>
                <w:rFonts w:ascii="宋体" w:hAnsi="宋体" w:cs="宋体"/>
                <w:szCs w:val="21"/>
              </w:rPr>
              <w:t>4.2020</w:t>
            </w:r>
            <w:r>
              <w:rPr>
                <w:rFonts w:hint="eastAsia" w:ascii="宋体" w:hAnsi="宋体" w:cs="宋体"/>
                <w:szCs w:val="21"/>
              </w:rPr>
              <w:t>年</w:t>
            </w:r>
            <w:r>
              <w:rPr>
                <w:rFonts w:ascii="宋体" w:hAnsi="宋体" w:cs="宋体"/>
                <w:szCs w:val="21"/>
              </w:rPr>
              <w:t>1</w:t>
            </w:r>
            <w:r>
              <w:rPr>
                <w:rFonts w:hint="eastAsia" w:ascii="宋体" w:hAnsi="宋体" w:cs="宋体"/>
                <w:szCs w:val="21"/>
              </w:rPr>
              <w:t>月以来，对相关法律法规和其他要求再一次进行了更新并且进行了培训和贯彻，逐条进行了对照检查，未出现违法违规情况。</w:t>
            </w:r>
          </w:p>
          <w:p>
            <w:pPr>
              <w:ind w:firstLine="420" w:firstLineChars="200"/>
              <w:rPr>
                <w:rFonts w:ascii="宋体" w:hAnsi="宋体" w:cs="宋体"/>
                <w:szCs w:val="21"/>
              </w:rPr>
            </w:pPr>
            <w:r>
              <w:rPr>
                <w:rFonts w:hint="eastAsia" w:ascii="宋体" w:hAnsi="宋体" w:cs="宋体"/>
                <w:szCs w:val="21"/>
              </w:rPr>
              <w:t>总之，通过贯彻</w:t>
            </w:r>
            <w:r>
              <w:rPr>
                <w:rFonts w:ascii="宋体" w:hAnsi="宋体" w:cs="宋体"/>
                <w:szCs w:val="21"/>
              </w:rPr>
              <w:t>I</w:t>
            </w:r>
            <w:r>
              <w:rPr>
                <w:rFonts w:hint="eastAsia" w:ascii="宋体" w:hAnsi="宋体" w:cs="宋体"/>
                <w:szCs w:val="21"/>
                <w:lang w:eastAsia="zh-CN"/>
              </w:rPr>
              <w:t>O</w:t>
            </w:r>
            <w:r>
              <w:rPr>
                <w:rFonts w:ascii="宋体" w:hAnsi="宋体" w:cs="宋体"/>
                <w:szCs w:val="21"/>
              </w:rPr>
              <w:t>O14001</w:t>
            </w:r>
            <w:r>
              <w:rPr>
                <w:rFonts w:hint="eastAsia" w:ascii="宋体" w:hAnsi="宋体" w:cs="宋体"/>
                <w:szCs w:val="21"/>
              </w:rPr>
              <w:t>：</w:t>
            </w:r>
            <w:r>
              <w:rPr>
                <w:rFonts w:ascii="宋体" w:hAnsi="宋体" w:cs="宋体"/>
                <w:szCs w:val="21"/>
              </w:rPr>
              <w:t>2015</w:t>
            </w:r>
            <w:r>
              <w:rPr>
                <w:rFonts w:hint="eastAsia" w:ascii="宋体" w:hAnsi="宋体" w:cs="宋体"/>
                <w:szCs w:val="21"/>
              </w:rPr>
              <w:t>标准，公司员工的环境保护意识明显加强，公司的环境管理水平有了较大的提高，公司的办公区域及所管辖的公司场地</w:t>
            </w:r>
          </w:p>
          <w:p>
            <w:pPr>
              <w:ind w:firstLine="420" w:firstLineChars="200"/>
              <w:rPr>
                <w:rFonts w:ascii="宋体" w:hAnsi="宋体" w:cs="宋体"/>
                <w:szCs w:val="21"/>
              </w:rPr>
            </w:pPr>
            <w:r>
              <w:rPr>
                <w:rFonts w:hint="eastAsia" w:ascii="宋体" w:hAnsi="宋体" w:cs="宋体"/>
                <w:szCs w:val="21"/>
              </w:rPr>
              <w:t>范围内的环境得到了有效的保护，在公司工地树立了良好的社会形象。</w:t>
            </w:r>
          </w:p>
          <w:p>
            <w:pPr>
              <w:ind w:firstLine="420" w:firstLineChars="200"/>
              <w:rPr>
                <w:rFonts w:hint="eastAsia" w:ascii="宋体" w:hAnsi="宋体" w:cs="宋体"/>
                <w:szCs w:val="21"/>
              </w:rPr>
            </w:pPr>
            <w:r>
              <w:rPr>
                <w:rFonts w:hint="eastAsia" w:ascii="宋体" w:hAnsi="宋体" w:cs="宋体"/>
                <w:szCs w:val="21"/>
              </w:rPr>
              <w:t>评价部门及人员：</w:t>
            </w:r>
          </w:p>
          <w:p>
            <w:pPr>
              <w:ind w:firstLine="420" w:firstLineChars="200"/>
              <w:rPr>
                <w:rFonts w:ascii="宋体" w:hAnsi="宋体" w:cs="宋体"/>
                <w:szCs w:val="21"/>
              </w:rPr>
            </w:pPr>
            <w:r>
              <w:rPr>
                <w:rFonts w:hint="eastAsia" w:ascii="宋体" w:hAnsi="宋体" w:cs="宋体"/>
                <w:szCs w:val="21"/>
              </w:rPr>
              <w:t>领导层：高鼎</w:t>
            </w:r>
          </w:p>
          <w:p>
            <w:pPr>
              <w:ind w:firstLine="420" w:firstLineChars="200"/>
              <w:rPr>
                <w:rFonts w:hint="eastAsia" w:ascii="宋体" w:hAnsi="宋体" w:cs="宋体"/>
                <w:szCs w:val="21"/>
              </w:rPr>
            </w:pPr>
            <w:r>
              <w:rPr>
                <w:rFonts w:hint="eastAsia" w:ascii="宋体" w:hAnsi="宋体" w:cs="宋体"/>
                <w:szCs w:val="21"/>
              </w:rPr>
              <w:t>销售部经理：张彦</w:t>
            </w:r>
          </w:p>
          <w:p>
            <w:pPr>
              <w:ind w:firstLine="420" w:firstLineChars="200"/>
              <w:rPr>
                <w:rFonts w:hint="eastAsia" w:ascii="宋体" w:hAnsi="宋体" w:cs="宋体"/>
                <w:szCs w:val="21"/>
              </w:rPr>
            </w:pPr>
            <w:r>
              <w:rPr>
                <w:rFonts w:hint="eastAsia" w:ascii="宋体" w:hAnsi="宋体" w:cs="宋体"/>
                <w:szCs w:val="21"/>
              </w:rPr>
              <w:t>综合部经理</w:t>
            </w:r>
            <w:r>
              <w:rPr>
                <w:rFonts w:ascii="宋体" w:hAnsi="宋体" w:cs="宋体"/>
                <w:szCs w:val="21"/>
              </w:rPr>
              <w:t>：</w:t>
            </w:r>
            <w:r>
              <w:rPr>
                <w:rFonts w:hint="eastAsia" w:ascii="宋体" w:hAnsi="宋体" w:cs="宋体"/>
                <w:szCs w:val="21"/>
              </w:rPr>
              <w:t>苗艳</w:t>
            </w:r>
          </w:p>
          <w:p>
            <w:pPr>
              <w:ind w:firstLine="420" w:firstLineChars="200"/>
              <w:rPr>
                <w:sz w:val="24"/>
              </w:rPr>
            </w:pPr>
            <w:r>
              <w:rPr>
                <w:rFonts w:hint="eastAsia" w:ascii="宋体" w:hAnsi="宋体" w:cs="宋体"/>
                <w:szCs w:val="21"/>
              </w:rPr>
              <w:t>2020年5月25日</w:t>
            </w:r>
            <w:r>
              <w:rPr>
                <w:rFonts w:hint="eastAsia"/>
                <w:sz w:val="24"/>
              </w:rPr>
              <w:t xml:space="preserve">                  </w:t>
            </w:r>
          </w:p>
          <w:p>
            <w:pPr>
              <w:ind w:firstLine="420" w:firstLineChars="200"/>
              <w:rPr>
                <w:rFonts w:ascii="宋体" w:hAnsi="宋体" w:cs="宋体"/>
                <w:szCs w:val="21"/>
              </w:rPr>
            </w:pPr>
            <w:r>
              <w:rPr>
                <w:rFonts w:hint="eastAsia" w:ascii="宋体" w:hAnsi="宋体" w:cs="宋体"/>
                <w:szCs w:val="21"/>
              </w:rPr>
              <w:t>公司领导组织各部门对20</w:t>
            </w:r>
            <w:r>
              <w:rPr>
                <w:rFonts w:ascii="宋体" w:hAnsi="宋体" w:cs="宋体"/>
                <w:szCs w:val="21"/>
              </w:rPr>
              <w:t>20</w:t>
            </w:r>
            <w:r>
              <w:rPr>
                <w:rFonts w:hint="eastAsia" w:ascii="宋体" w:hAnsi="宋体" w:cs="宋体"/>
                <w:szCs w:val="21"/>
              </w:rPr>
              <w:t>年</w:t>
            </w:r>
            <w:r>
              <w:rPr>
                <w:rFonts w:ascii="宋体" w:hAnsi="宋体" w:cs="宋体"/>
                <w:szCs w:val="21"/>
              </w:rPr>
              <w:t>1</w:t>
            </w:r>
            <w:r>
              <w:rPr>
                <w:rFonts w:hint="eastAsia" w:ascii="宋体" w:hAnsi="宋体" w:cs="宋体"/>
                <w:szCs w:val="21"/>
              </w:rPr>
              <w:t>月-</w:t>
            </w:r>
            <w:r>
              <w:rPr>
                <w:rFonts w:ascii="宋体" w:hAnsi="宋体" w:cs="宋体"/>
                <w:szCs w:val="21"/>
              </w:rPr>
              <w:t>5</w:t>
            </w:r>
            <w:r>
              <w:rPr>
                <w:rFonts w:hint="eastAsia" w:ascii="宋体" w:hAnsi="宋体" w:cs="宋体"/>
                <w:szCs w:val="21"/>
              </w:rPr>
              <w:t>月职业健康安全体系运行情况进行评价、分析，认为：</w:t>
            </w:r>
          </w:p>
          <w:p>
            <w:pPr>
              <w:ind w:firstLine="420" w:firstLineChars="200"/>
              <w:rPr>
                <w:rFonts w:hint="eastAsia" w:ascii="宋体" w:hAnsi="宋体" w:cs="宋体"/>
                <w:szCs w:val="21"/>
              </w:rPr>
            </w:pPr>
            <w:r>
              <w:rPr>
                <w:rFonts w:hint="eastAsia" w:ascii="宋体" w:hAnsi="宋体" w:cs="宋体"/>
                <w:szCs w:val="21"/>
              </w:rPr>
              <w:t>1.本公司制定的职业健康安全方针、目标得到了有效的贯彻执行，全体员工对此理解比较到位，执行认真严格，并为相关方所接受；经过有关部门统计，已完成。</w:t>
            </w:r>
          </w:p>
          <w:p>
            <w:pPr>
              <w:ind w:firstLine="420" w:firstLineChars="200"/>
              <w:rPr>
                <w:rFonts w:hint="eastAsia" w:ascii="宋体" w:hAnsi="宋体" w:cs="宋体"/>
                <w:szCs w:val="21"/>
              </w:rPr>
            </w:pPr>
            <w:r>
              <w:rPr>
                <w:rFonts w:hint="eastAsia" w:ascii="宋体" w:hAnsi="宋体" w:cs="宋体"/>
                <w:szCs w:val="21"/>
              </w:rPr>
              <w:t xml:space="preserve"> 2.本公司制定的职业健康安全管理方案得到了有效的落实，规定的各项措施都取得了较好的效果；经过有关部门统计，已完成。</w:t>
            </w:r>
          </w:p>
          <w:p>
            <w:pPr>
              <w:ind w:firstLine="420" w:firstLineChars="200"/>
              <w:rPr>
                <w:rFonts w:hint="eastAsia" w:ascii="宋体" w:hAnsi="宋体" w:cs="宋体"/>
                <w:szCs w:val="21"/>
              </w:rPr>
            </w:pPr>
            <w:r>
              <w:rPr>
                <w:rFonts w:hint="eastAsia" w:ascii="宋体" w:hAnsi="宋体" w:cs="宋体"/>
                <w:szCs w:val="21"/>
              </w:rPr>
              <w:t>1月.本公司制定的各项职业健康安全管理程序，通过日常的现场检查，认为基本得到了实施；公司的安全责任制已经落实，安全教育及时有效，所有进入现场的人员都能够及时得到相关的安全信息，各项安全防范措施能够认真落实，安全防护用品和消防设施配备到位，易燃易爆物品的使用控制较好。</w:t>
            </w:r>
          </w:p>
          <w:p>
            <w:pPr>
              <w:ind w:firstLine="420" w:firstLineChars="200"/>
              <w:rPr>
                <w:rFonts w:hint="eastAsia" w:ascii="宋体" w:hAnsi="宋体" w:cs="宋体"/>
                <w:szCs w:val="21"/>
              </w:rPr>
            </w:pPr>
            <w:r>
              <w:rPr>
                <w:rFonts w:hint="eastAsia" w:ascii="宋体" w:hAnsi="宋体" w:cs="宋体"/>
                <w:szCs w:val="21"/>
              </w:rPr>
              <w:t>4.2020年1月以来对相关法律法规和其他要求进行了更新，并进行了培训和贯彻，逐条进行了对照检查，未出现人身、安全事故。对日常查出的安全隐患，进行了及时的纠正。情节严重的还进行了处罚，有效的消除了隐患，保证了安全施工。</w:t>
            </w:r>
          </w:p>
          <w:p>
            <w:pPr>
              <w:ind w:firstLine="420" w:firstLineChars="200"/>
              <w:rPr>
                <w:rFonts w:ascii="宋体" w:hAnsi="宋体" w:cs="宋体"/>
                <w:szCs w:val="21"/>
              </w:rPr>
            </w:pPr>
            <w:r>
              <w:rPr>
                <w:rFonts w:hint="eastAsia" w:ascii="宋体" w:hAnsi="宋体" w:cs="宋体"/>
                <w:szCs w:val="21"/>
              </w:rPr>
              <w:t>总之，通过贯彻GB/T45001-2020/I</w:t>
            </w:r>
            <w:r>
              <w:rPr>
                <w:rFonts w:hint="eastAsia" w:ascii="宋体" w:hAnsi="宋体" w:cs="宋体"/>
                <w:szCs w:val="21"/>
                <w:lang w:eastAsia="zh-CN"/>
              </w:rPr>
              <w:t>O</w:t>
            </w:r>
            <w:r>
              <w:rPr>
                <w:rFonts w:hint="eastAsia" w:ascii="宋体" w:hAnsi="宋体" w:cs="宋体"/>
                <w:szCs w:val="21"/>
              </w:rPr>
              <w:t>O45001:2018标准，公司员工的安全意识明显加强，公司的安全管理水平有了较大的提高。公司的办公区域及所管辖的场所范围内的安全工作更加规范。</w:t>
            </w:r>
          </w:p>
          <w:p>
            <w:pPr>
              <w:ind w:firstLine="420" w:firstLineChars="200"/>
              <w:rPr>
                <w:rFonts w:ascii="宋体" w:hAnsi="宋体" w:cs="宋体"/>
                <w:szCs w:val="21"/>
              </w:rPr>
            </w:pPr>
            <w:r>
              <w:rPr>
                <w:rFonts w:hint="eastAsia" w:ascii="宋体" w:hAnsi="宋体" w:cs="宋体"/>
                <w:szCs w:val="21"/>
              </w:rPr>
              <w:t>评价部门及人员：</w:t>
            </w:r>
          </w:p>
          <w:p>
            <w:pPr>
              <w:ind w:firstLine="420" w:firstLineChars="200"/>
              <w:rPr>
                <w:rFonts w:ascii="宋体" w:hAnsi="宋体" w:cs="宋体"/>
                <w:szCs w:val="21"/>
              </w:rPr>
            </w:pPr>
            <w:r>
              <w:rPr>
                <w:rFonts w:hint="eastAsia" w:ascii="宋体" w:hAnsi="宋体" w:cs="宋体"/>
                <w:szCs w:val="21"/>
              </w:rPr>
              <w:t>领导层：高鼎</w:t>
            </w:r>
          </w:p>
          <w:p>
            <w:pPr>
              <w:ind w:firstLine="420" w:firstLineChars="200"/>
              <w:rPr>
                <w:rFonts w:hint="eastAsia" w:ascii="宋体" w:hAnsi="宋体" w:cs="宋体"/>
                <w:szCs w:val="21"/>
              </w:rPr>
            </w:pPr>
            <w:r>
              <w:rPr>
                <w:rFonts w:hint="eastAsia" w:ascii="宋体" w:hAnsi="宋体" w:cs="宋体"/>
                <w:szCs w:val="21"/>
              </w:rPr>
              <w:t>销售部经理：张彦</w:t>
            </w:r>
          </w:p>
          <w:p>
            <w:pPr>
              <w:ind w:firstLine="420" w:firstLineChars="200"/>
              <w:rPr>
                <w:rFonts w:hint="eastAsia" w:ascii="宋体" w:hAnsi="宋体" w:cs="宋体"/>
                <w:szCs w:val="21"/>
              </w:rPr>
            </w:pPr>
            <w:r>
              <w:rPr>
                <w:rFonts w:hint="eastAsia" w:ascii="宋体" w:hAnsi="宋体" w:cs="宋体"/>
                <w:szCs w:val="21"/>
              </w:rPr>
              <w:t>综合部经理</w:t>
            </w:r>
            <w:r>
              <w:rPr>
                <w:rFonts w:ascii="宋体" w:hAnsi="宋体" w:cs="宋体"/>
                <w:szCs w:val="21"/>
              </w:rPr>
              <w:t>：</w:t>
            </w:r>
            <w:r>
              <w:rPr>
                <w:rFonts w:hint="eastAsia" w:ascii="宋体" w:hAnsi="宋体" w:cs="宋体"/>
                <w:szCs w:val="21"/>
              </w:rPr>
              <w:t>苗艳</w:t>
            </w:r>
          </w:p>
          <w:p>
            <w:pPr>
              <w:ind w:firstLine="420" w:firstLineChars="200"/>
              <w:rPr>
                <w:rFonts w:ascii="宋体" w:hAnsi="宋体" w:cs="宋体"/>
                <w:szCs w:val="21"/>
              </w:rPr>
            </w:pPr>
            <w:r>
              <w:rPr>
                <w:rFonts w:hint="eastAsia" w:ascii="宋体" w:hAnsi="宋体" w:cs="宋体"/>
                <w:szCs w:val="21"/>
              </w:rPr>
              <w:t>2020年5月2</w:t>
            </w:r>
            <w:r>
              <w:rPr>
                <w:rFonts w:ascii="宋体" w:hAnsi="宋体" w:cs="宋体"/>
                <w:szCs w:val="21"/>
              </w:rPr>
              <w:t>3</w:t>
            </w:r>
            <w:r>
              <w:rPr>
                <w:rFonts w:hint="eastAsia" w:ascii="宋体" w:hAnsi="宋体" w:cs="宋体"/>
                <w:szCs w:val="21"/>
              </w:rPr>
              <w:t xml:space="preserve">日       </w:t>
            </w:r>
            <w:r>
              <w:rPr>
                <w:rFonts w:hint="eastAsia"/>
                <w:sz w:val="24"/>
              </w:rPr>
              <w:t xml:space="preserve">    </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rPr>
                <w:rFonts w:ascii="宋体" w:hAnsi="宋体"/>
                <w:szCs w:val="21"/>
              </w:rPr>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rFonts w:hint="eastAsia" w:eastAsia="宋体"/>
                <w:szCs w:val="21"/>
                <w:lang w:eastAsia="zh-CN"/>
              </w:rPr>
            </w:pPr>
            <w:r>
              <w:rPr>
                <w:rFonts w:hint="eastAsia"/>
                <w:szCs w:val="21"/>
              </w:rPr>
              <w:t>QE</w:t>
            </w:r>
            <w:r>
              <w:rPr>
                <w:rFonts w:hint="eastAsia"/>
                <w:szCs w:val="21"/>
                <w:lang w:eastAsia="zh-CN"/>
              </w:rPr>
              <w:t>O</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w:t>
            </w:r>
            <w:r>
              <w:rPr>
                <w:rFonts w:hint="eastAsia"/>
                <w:sz w:val="24"/>
                <w:szCs w:val="22"/>
              </w:rPr>
              <w:t>20</w:t>
            </w:r>
            <w:r>
              <w:rPr>
                <w:sz w:val="24"/>
                <w:szCs w:val="22"/>
              </w:rPr>
              <w:t>20.4.20</w:t>
            </w:r>
            <w:r>
              <w:rPr>
                <w:rFonts w:hint="eastAsia" w:ascii="宋体" w:hAnsi="宋体" w:cs="宋体"/>
                <w:szCs w:val="21"/>
              </w:rPr>
              <w:t>进行，评审方式：会议评审，</w:t>
            </w:r>
          </w:p>
          <w:p>
            <w:pPr>
              <w:spacing w:line="280" w:lineRule="exact"/>
              <w:rPr>
                <w:rFonts w:ascii="宋体" w:hAnsi="宋体" w:cs="宋体"/>
                <w:szCs w:val="21"/>
              </w:rPr>
            </w:pPr>
            <w:r>
              <w:rPr>
                <w:rFonts w:hint="eastAsia" w:ascii="宋体" w:hAnsi="宋体" w:cs="宋体"/>
                <w:szCs w:val="21"/>
              </w:rPr>
              <w:t>编制：</w:t>
            </w:r>
            <w:r>
              <w:rPr>
                <w:rFonts w:hint="eastAsia"/>
                <w:color w:val="000000"/>
                <w:szCs w:val="21"/>
              </w:rPr>
              <w:t>苗艳</w:t>
            </w:r>
            <w:r>
              <w:rPr>
                <w:rFonts w:hint="eastAsia" w:ascii="宋体" w:hAnsi="宋体" w:cs="宋体"/>
                <w:szCs w:val="21"/>
              </w:rPr>
              <w:t xml:space="preserve">     审批：</w:t>
            </w:r>
            <w:r>
              <w:t>高鼎</w:t>
            </w:r>
            <w:r>
              <w:rPr>
                <w:rFonts w:hint="eastAsia" w:ascii="宋体" w:hAnsi="宋体" w:cs="宋体"/>
                <w:szCs w:val="21"/>
              </w:rPr>
              <w:t xml:space="preserve">    编制日期： 20</w:t>
            </w:r>
            <w:r>
              <w:rPr>
                <w:rFonts w:ascii="宋体" w:hAnsi="宋体" w:cs="宋体"/>
                <w:szCs w:val="21"/>
              </w:rPr>
              <w:t>20</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20</w:t>
            </w:r>
            <w:r>
              <w:rPr>
                <w:rFonts w:hint="eastAsia" w:ascii="宋体" w:hAnsi="宋体" w:cs="宋体"/>
                <w:szCs w:val="21"/>
              </w:rPr>
              <w:t xml:space="preserve">日，   </w:t>
            </w:r>
          </w:p>
          <w:p>
            <w:pPr>
              <w:spacing w:line="280" w:lineRule="exact"/>
              <w:rPr>
                <w:rFonts w:ascii="宋体" w:hAnsi="宋体" w:cs="宋体"/>
                <w:szCs w:val="21"/>
              </w:rPr>
            </w:pPr>
            <w:r>
              <w:rPr>
                <w:rFonts w:hint="eastAsia" w:ascii="宋体" w:hAnsi="宋体" w:cs="宋体"/>
                <w:szCs w:val="21"/>
              </w:rPr>
              <w:t>参加人员包括公司总经理、管理者代表、各部门负责人，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2"/>
              </w:numPr>
              <w:spacing w:line="280" w:lineRule="exact"/>
              <w:rPr>
                <w:rFonts w:ascii="宋体" w:hAnsi="宋体"/>
                <w:szCs w:val="21"/>
              </w:rPr>
            </w:pPr>
            <w:r>
              <w:rPr>
                <w:rFonts w:hint="eastAsia" w:ascii="宋体" w:hAnsi="宋体" w:cs="宋体"/>
                <w:szCs w:val="21"/>
              </w:rPr>
              <w:t>管理</w:t>
            </w:r>
            <w:r>
              <w:rPr>
                <w:rFonts w:hint="eastAsia" w:ascii="宋体" w:hAnsi="宋体"/>
                <w:szCs w:val="21"/>
              </w:rPr>
              <w:t>评审内容：</w:t>
            </w:r>
          </w:p>
          <w:p>
            <w:pPr>
              <w:spacing w:line="280" w:lineRule="exact"/>
              <w:rPr>
                <w:rFonts w:hint="eastAsia" w:ascii="宋体" w:hAnsi="宋体" w:cs="宋体"/>
                <w:szCs w:val="21"/>
              </w:rPr>
            </w:pPr>
            <w:r>
              <w:rPr>
                <w:rFonts w:hint="eastAsia" w:ascii="宋体" w:hAnsi="宋体" w:cs="宋体"/>
                <w:szCs w:val="21"/>
              </w:rPr>
              <w:t>1、内部审核情况；</w:t>
            </w:r>
          </w:p>
          <w:p>
            <w:pPr>
              <w:spacing w:line="280" w:lineRule="exact"/>
              <w:rPr>
                <w:rFonts w:hint="eastAsia" w:ascii="宋体" w:hAnsi="宋体" w:cs="宋体"/>
                <w:szCs w:val="21"/>
              </w:rPr>
            </w:pPr>
            <w:r>
              <w:rPr>
                <w:rFonts w:hint="eastAsia" w:ascii="宋体" w:hAnsi="宋体" w:cs="宋体"/>
                <w:szCs w:val="21"/>
              </w:rPr>
              <w:t>2、方针适宜性及质量目标达成情况；</w:t>
            </w:r>
          </w:p>
          <w:p>
            <w:pPr>
              <w:spacing w:line="280" w:lineRule="exact"/>
              <w:rPr>
                <w:rFonts w:hint="eastAsia" w:ascii="宋体" w:hAnsi="宋体" w:cs="宋体"/>
                <w:szCs w:val="21"/>
              </w:rPr>
            </w:pPr>
            <w:r>
              <w:rPr>
                <w:rFonts w:hint="eastAsia" w:ascii="宋体" w:hAnsi="宋体" w:cs="宋体"/>
                <w:szCs w:val="21"/>
              </w:rPr>
              <w:t>3、顾客投诉及处理、客户满意度调查情况；</w:t>
            </w:r>
          </w:p>
          <w:p>
            <w:pPr>
              <w:spacing w:line="280" w:lineRule="exact"/>
              <w:rPr>
                <w:rFonts w:hint="eastAsia" w:ascii="宋体" w:hAnsi="宋体" w:cs="宋体"/>
                <w:szCs w:val="21"/>
              </w:rPr>
            </w:pPr>
            <w:r>
              <w:rPr>
                <w:rFonts w:hint="eastAsia" w:ascii="宋体" w:hAnsi="宋体" w:cs="宋体"/>
                <w:szCs w:val="21"/>
              </w:rPr>
              <w:t>4、产品质量状况及过程业绩；</w:t>
            </w:r>
          </w:p>
          <w:p>
            <w:pPr>
              <w:spacing w:line="280" w:lineRule="exact"/>
              <w:rPr>
                <w:rFonts w:hint="eastAsia" w:ascii="宋体" w:hAnsi="宋体" w:cs="宋体"/>
                <w:szCs w:val="21"/>
              </w:rPr>
            </w:pPr>
            <w:r>
              <w:rPr>
                <w:rFonts w:hint="eastAsia" w:ascii="宋体" w:hAnsi="宋体" w:cs="宋体"/>
                <w:szCs w:val="21"/>
              </w:rPr>
              <w:t>5、预防及纠正措施实施情况及效果性；</w:t>
            </w:r>
          </w:p>
          <w:p>
            <w:pPr>
              <w:spacing w:line="280" w:lineRule="exact"/>
              <w:rPr>
                <w:rFonts w:hint="eastAsia" w:ascii="宋体" w:hAnsi="宋体" w:cs="宋体"/>
                <w:szCs w:val="21"/>
              </w:rPr>
            </w:pPr>
            <w:r>
              <w:rPr>
                <w:rFonts w:hint="eastAsia" w:ascii="宋体" w:hAnsi="宋体" w:cs="宋体"/>
                <w:szCs w:val="21"/>
              </w:rPr>
              <w:t>6、以往管理评审的跟踪措施；</w:t>
            </w:r>
          </w:p>
          <w:p>
            <w:pPr>
              <w:spacing w:line="280" w:lineRule="exact"/>
              <w:rPr>
                <w:rFonts w:hint="eastAsia" w:ascii="宋体" w:hAnsi="宋体" w:cs="宋体"/>
                <w:szCs w:val="21"/>
              </w:rPr>
            </w:pPr>
            <w:r>
              <w:rPr>
                <w:rFonts w:hint="eastAsia" w:ascii="宋体" w:hAnsi="宋体" w:cs="宋体"/>
                <w:szCs w:val="21"/>
              </w:rPr>
              <w:t>7、体系的变更及改进的建议等。</w:t>
            </w:r>
          </w:p>
          <w:p>
            <w:pPr>
              <w:spacing w:line="280" w:lineRule="exact"/>
              <w:rPr>
                <w:rFonts w:hint="eastAsia" w:ascii="宋体" w:hAnsi="宋体" w:cs="宋体"/>
                <w:szCs w:val="21"/>
              </w:rPr>
            </w:pPr>
            <w:r>
              <w:rPr>
                <w:rFonts w:hint="eastAsia" w:ascii="宋体" w:hAnsi="宋体" w:cs="宋体"/>
                <w:szCs w:val="21"/>
              </w:rPr>
              <w:t>8、资源的充分性。</w:t>
            </w:r>
          </w:p>
          <w:p>
            <w:pPr>
              <w:spacing w:line="280" w:lineRule="exact"/>
              <w:rPr>
                <w:rFonts w:hint="eastAsia" w:ascii="宋体" w:hAnsi="宋体" w:cs="宋体"/>
                <w:szCs w:val="21"/>
              </w:rPr>
            </w:pPr>
            <w:r>
              <w:rPr>
                <w:rFonts w:hint="eastAsia" w:ascii="宋体" w:hAnsi="宋体" w:cs="宋体"/>
                <w:szCs w:val="21"/>
              </w:rPr>
              <w:t>9、风险和机遇措施的有效性。</w:t>
            </w:r>
          </w:p>
          <w:p>
            <w:pPr>
              <w:spacing w:line="280" w:lineRule="exact"/>
              <w:rPr>
                <w:rFonts w:hint="eastAsia" w:ascii="宋体" w:hAnsi="宋体" w:cs="宋体"/>
                <w:szCs w:val="21"/>
              </w:rPr>
            </w:pPr>
            <w:r>
              <w:rPr>
                <w:rFonts w:hint="eastAsia" w:ascii="宋体" w:hAnsi="宋体" w:cs="宋体"/>
                <w:szCs w:val="21"/>
              </w:rPr>
              <w:t>10、企业内外部环境变化影响。</w:t>
            </w:r>
          </w:p>
          <w:p>
            <w:pPr>
              <w:spacing w:line="280" w:lineRule="exact"/>
              <w:rPr>
                <w:rFonts w:hint="eastAsia" w:ascii="宋体" w:hAnsi="宋体" w:cs="宋体"/>
                <w:szCs w:val="21"/>
              </w:rPr>
            </w:pPr>
            <w:r>
              <w:rPr>
                <w:rFonts w:hint="eastAsia" w:ascii="宋体" w:hAnsi="宋体" w:cs="宋体"/>
                <w:szCs w:val="21"/>
              </w:rPr>
              <w:t>11、《环境运行情况报告》（包括相关沟通信息、客户抱怨情况）</w:t>
            </w:r>
          </w:p>
          <w:p>
            <w:pPr>
              <w:spacing w:line="280" w:lineRule="exact"/>
              <w:rPr>
                <w:rFonts w:hint="eastAsia" w:ascii="宋体" w:hAnsi="宋体" w:cs="宋体"/>
                <w:szCs w:val="21"/>
              </w:rPr>
            </w:pPr>
            <w:r>
              <w:rPr>
                <w:rFonts w:hint="eastAsia" w:ascii="宋体" w:hAnsi="宋体" w:cs="宋体"/>
                <w:szCs w:val="21"/>
              </w:rPr>
              <w:t>12、《职业健康安全运行情况报告》（包括相关沟通信息、投诉及协商结果）</w:t>
            </w:r>
          </w:p>
          <w:p>
            <w:pPr>
              <w:spacing w:line="280" w:lineRule="exact"/>
              <w:rPr>
                <w:rFonts w:ascii="宋体" w:hAnsi="宋体" w:cs="宋体"/>
                <w:szCs w:val="21"/>
              </w:rPr>
            </w:pPr>
            <w:r>
              <w:rPr>
                <w:rFonts w:hint="eastAsia" w:ascii="宋体" w:hAnsi="宋体" w:cs="宋体"/>
                <w:szCs w:val="21"/>
              </w:rPr>
              <w:t>13、总经理根据以上汇报做总结性发言，提出自体系运行以来取得的成绩和存在的不足，并且提出改进措施。</w:t>
            </w:r>
          </w:p>
          <w:p>
            <w:pPr>
              <w:spacing w:line="280" w:lineRule="exact"/>
              <w:rPr>
                <w:rFonts w:ascii="宋体" w:hAnsi="宋体" w:cs="宋体"/>
                <w:szCs w:val="21"/>
              </w:rPr>
            </w:pPr>
            <w:r>
              <w:rPr>
                <w:rFonts w:hint="eastAsia" w:ascii="宋体" w:hAnsi="宋体" w:cs="宋体"/>
                <w:szCs w:val="21"/>
              </w:rPr>
              <w:t>提供管理评审报告。</w:t>
            </w:r>
          </w:p>
          <w:p>
            <w:pPr>
              <w:spacing w:line="280" w:lineRule="exact"/>
              <w:rPr>
                <w:rFonts w:hint="eastAsia" w:ascii="宋体" w:hAnsi="宋体" w:cs="宋体"/>
                <w:szCs w:val="21"/>
              </w:rPr>
            </w:pPr>
            <w:r>
              <w:rPr>
                <w:rFonts w:hint="eastAsia" w:ascii="宋体" w:hAnsi="宋体" w:cs="宋体"/>
                <w:szCs w:val="21"/>
              </w:rPr>
              <w:t>管理评审结论：经过管理评审对相关资料进行分析，发现了我公司现存在的一些问题。同时可以看出，推行三体系以来，已经在各个部门取得了不小的进步，整个质量、环境和职业健康安全管理体系在总体上是适宜的、有效的和充分的。会后，全体员工，特别是管理人员，要进一步加深对标准的学习、贯彻、理解。</w:t>
            </w:r>
          </w:p>
          <w:p>
            <w:pPr>
              <w:spacing w:line="280" w:lineRule="exact"/>
              <w:rPr>
                <w:rFonts w:ascii="宋体" w:hAnsi="宋体" w:cs="宋体"/>
                <w:szCs w:val="21"/>
              </w:rPr>
            </w:pPr>
          </w:p>
        </w:tc>
        <w:tc>
          <w:tcPr>
            <w:tcW w:w="89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lang w:eastAsia="zh-CN"/>
              </w:rPr>
              <w:t>QEO</w:t>
            </w:r>
            <w:r>
              <w:rPr>
                <w:rFonts w:hint="eastAsia"/>
                <w:szCs w:val="21"/>
              </w:rPr>
              <w:t>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pPr>
            <w:r>
              <w:rPr>
                <w:rFonts w:hint="eastAsia"/>
                <w:szCs w:val="21"/>
              </w:rPr>
              <w:t>QE</w:t>
            </w:r>
            <w:r>
              <w:rPr>
                <w:rFonts w:hint="eastAsia"/>
                <w:szCs w:val="21"/>
                <w:lang w:val="en-US" w:eastAsia="zh-CN"/>
              </w:rPr>
              <w:t>O</w:t>
            </w:r>
            <w:r>
              <w:rPr>
                <w:rFonts w:hint="eastAsia"/>
                <w:szCs w:val="21"/>
              </w:rPr>
              <w:t>10.3</w:t>
            </w:r>
          </w:p>
        </w:tc>
        <w:tc>
          <w:tcPr>
            <w:tcW w:w="10642" w:type="dxa"/>
            <w:vAlign w:val="center"/>
          </w:tcPr>
          <w:p>
            <w:pPr>
              <w:spacing w:line="280" w:lineRule="exact"/>
              <w:rPr>
                <w:rFonts w:ascii="华文中宋" w:hAnsi="华文中宋" w:eastAsia="华文中宋" w:cs="宋体"/>
                <w:bCs/>
                <w:color w:val="000000"/>
              </w:rPr>
            </w:pPr>
            <w:r>
              <w:rPr>
                <w:rFonts w:hint="eastAsia" w:ascii="宋体" w:hAnsi="宋体" w:cs="宋体"/>
                <w:szCs w:val="21"/>
              </w:rPr>
              <w:t xml:space="preserve">  为使质量/环境/职业健康安全管理体系实现预期结果和提高顾客满意，公司识别并选择改进的机会，采取包括改进产品和服务，纠正、预防或减少非预期情况给组织带来的不利影响等措施，改进体系的绩效和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spacing w:line="280" w:lineRule="exact"/>
            </w:pPr>
            <w:r>
              <w:rPr>
                <w:rFonts w:hint="eastAsia"/>
              </w:rPr>
              <w:t>一阶段提出的问题已纠正。</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tcPr>
          <w:p>
            <w:pPr>
              <w:spacing w:line="280" w:lineRule="exact"/>
              <w:jc w:val="left"/>
              <w:rPr>
                <w:rFonts w:hint="eastAsia"/>
                <w:sz w:val="24"/>
                <w:szCs w:val="24"/>
              </w:rPr>
            </w:pPr>
            <w:r>
              <w:rPr>
                <w:rFonts w:hint="eastAsia" w:asciiTheme="minorEastAsia" w:hAnsiTheme="minorEastAsia" w:eastAsiaTheme="minorEastAsia" w:cstheme="minorEastAsia"/>
                <w:bCs/>
                <w:sz w:val="21"/>
                <w:szCs w:val="21"/>
                <w:lang w:val="en-US" w:eastAsia="zh-CN"/>
              </w:rPr>
              <w:t>8.3条款不适用说明</w:t>
            </w:r>
          </w:p>
        </w:tc>
        <w:tc>
          <w:tcPr>
            <w:tcW w:w="1012" w:type="dxa"/>
          </w:tcPr>
          <w:p>
            <w:pPr>
              <w:spacing w:line="280" w:lineRule="exact"/>
              <w:jc w:val="left"/>
            </w:pPr>
          </w:p>
        </w:tc>
        <w:tc>
          <w:tcPr>
            <w:tcW w:w="10642" w:type="dxa"/>
            <w:vAlign w:val="center"/>
          </w:tcPr>
          <w:p>
            <w:pPr>
              <w:pStyle w:val="2"/>
              <w:jc w:val="left"/>
              <w:rPr>
                <w:rFonts w:hint="eastAsia"/>
              </w:rPr>
            </w:pPr>
            <w:r>
              <w:rPr>
                <w:rFonts w:hint="eastAsia" w:ascii="宋体" w:hAnsi="宋体"/>
                <w:color w:val="auto"/>
                <w:sz w:val="21"/>
                <w:szCs w:val="21"/>
              </w:rPr>
              <w:t>Q8.3不适合条款的确认</w:t>
            </w:r>
            <w:r>
              <w:rPr>
                <w:rFonts w:hint="eastAsia" w:ascii="宋体" w:hAnsi="宋体"/>
                <w:color w:val="auto"/>
                <w:sz w:val="21"/>
                <w:szCs w:val="21"/>
                <w:lang w:val="en-US" w:eastAsia="zh-CN"/>
              </w:rPr>
              <w:t>理由：</w:t>
            </w:r>
            <w:r>
              <w:rPr>
                <w:rFonts w:hint="eastAsia" w:ascii="宋体" w:hAnsi="宋体"/>
                <w:color w:val="auto"/>
                <w:sz w:val="21"/>
                <w:szCs w:val="21"/>
              </w:rPr>
              <w:t>公司</w:t>
            </w:r>
            <w:r>
              <w:rPr>
                <w:rFonts w:hint="eastAsia" w:ascii="宋体" w:hAnsi="宋体"/>
                <w:color w:val="auto"/>
                <w:sz w:val="21"/>
                <w:szCs w:val="21"/>
                <w:lang w:eastAsia="zh-CN"/>
              </w:rPr>
              <w:t>的产品销售</w:t>
            </w:r>
            <w:r>
              <w:rPr>
                <w:rFonts w:hint="eastAsia" w:ascii="宋体" w:hAnsi="宋体"/>
                <w:color w:val="auto"/>
                <w:sz w:val="21"/>
                <w:szCs w:val="21"/>
              </w:rPr>
              <w:t>,</w:t>
            </w:r>
            <w:r>
              <w:rPr>
                <w:rFonts w:hint="eastAsia" w:ascii="宋体" w:hAnsi="宋体"/>
                <w:color w:val="auto"/>
                <w:sz w:val="21"/>
                <w:szCs w:val="21"/>
                <w:lang w:eastAsia="zh-CN"/>
              </w:rPr>
              <w:t>根据常规的销售模式进行，</w:t>
            </w:r>
            <w:r>
              <w:rPr>
                <w:rFonts w:hint="eastAsia" w:ascii="宋体" w:hAnsi="宋体"/>
                <w:color w:val="auto"/>
                <w:sz w:val="21"/>
                <w:szCs w:val="21"/>
              </w:rPr>
              <w:t>因此标准8.3条款“产品和服务的设计和开发”要求不适用。</w:t>
            </w:r>
          </w:p>
        </w:tc>
        <w:tc>
          <w:tcPr>
            <w:tcW w:w="895" w:type="dxa"/>
          </w:tcP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w:t>
                </w:r>
                <w:r>
                  <w:rPr>
                    <w:rFonts w:hint="eastAsia"/>
                    <w:sz w:val="18"/>
                    <w:szCs w:val="18"/>
                    <w:lang w:eastAsia="zh-CN"/>
                  </w:rPr>
                  <w:t>O</w:t>
                </w:r>
                <w:r>
                  <w:rPr>
                    <w:rFonts w:hint="eastAsia"/>
                    <w:sz w:val="18"/>
                    <w:szCs w:val="18"/>
                  </w:rPr>
                  <w:t>C-B-I-19 管理体系审核记录表(03版)</w:t>
                </w:r>
              </w:p>
            </w:txbxContent>
          </v:textbox>
        </v:shape>
      </w:pict>
    </w:r>
    <w:r>
      <w:rPr>
        <w:rStyle w:val="11"/>
        <w:rFonts w:hint="default"/>
        <w:w w:val="90"/>
      </w:rPr>
      <w:t xml:space="preserve">Beijing International </w:t>
    </w:r>
    <w:r>
      <w:rPr>
        <w:rStyle w:val="11"/>
        <w:rFonts w:hint="eastAsia"/>
        <w:w w:val="90"/>
      </w:rPr>
      <w:t>O</w:t>
    </w:r>
    <w:r>
      <w:rPr>
        <w:rStyle w:val="11"/>
        <w:rFonts w:hint="default"/>
        <w:w w:val="90"/>
      </w:rPr>
      <w:t>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4C71"/>
    <w:multiLevelType w:val="singleLevel"/>
    <w:tmpl w:val="59424C71"/>
    <w:lvl w:ilvl="0" w:tentative="0">
      <w:start w:val="1"/>
      <w:numFmt w:val="decimal"/>
      <w:suff w:val="space"/>
      <w:lvlText w:val="%1)"/>
      <w:lvlJc w:val="left"/>
    </w:lvl>
  </w:abstractNum>
  <w:abstractNum w:abstractNumId="1">
    <w:nsid w:val="621A606B"/>
    <w:multiLevelType w:val="singleLevel"/>
    <w:tmpl w:val="621A60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E6BC4"/>
    <w:rsid w:val="000F2BB4"/>
    <w:rsid w:val="001946AD"/>
    <w:rsid w:val="001A2D7F"/>
    <w:rsid w:val="002E0791"/>
    <w:rsid w:val="00337922"/>
    <w:rsid w:val="00340867"/>
    <w:rsid w:val="00380837"/>
    <w:rsid w:val="003907D0"/>
    <w:rsid w:val="003A0C32"/>
    <w:rsid w:val="003A198A"/>
    <w:rsid w:val="003D4ACE"/>
    <w:rsid w:val="003F0455"/>
    <w:rsid w:val="003F15E9"/>
    <w:rsid w:val="00410914"/>
    <w:rsid w:val="004B0A04"/>
    <w:rsid w:val="00536930"/>
    <w:rsid w:val="00540703"/>
    <w:rsid w:val="00564E53"/>
    <w:rsid w:val="00570308"/>
    <w:rsid w:val="005B4A17"/>
    <w:rsid w:val="00601651"/>
    <w:rsid w:val="00644FE2"/>
    <w:rsid w:val="0067640C"/>
    <w:rsid w:val="006E41CD"/>
    <w:rsid w:val="006E678B"/>
    <w:rsid w:val="00702EB2"/>
    <w:rsid w:val="007757F3"/>
    <w:rsid w:val="0079159C"/>
    <w:rsid w:val="007E6AEB"/>
    <w:rsid w:val="00832B13"/>
    <w:rsid w:val="00896F40"/>
    <w:rsid w:val="008973EE"/>
    <w:rsid w:val="00971600"/>
    <w:rsid w:val="009973B4"/>
    <w:rsid w:val="009C28C1"/>
    <w:rsid w:val="009F7EED"/>
    <w:rsid w:val="00AC393F"/>
    <w:rsid w:val="00AC6AE3"/>
    <w:rsid w:val="00AF0308"/>
    <w:rsid w:val="00AF0AAB"/>
    <w:rsid w:val="00B047FD"/>
    <w:rsid w:val="00B160F8"/>
    <w:rsid w:val="00B20FE2"/>
    <w:rsid w:val="00BD0A6B"/>
    <w:rsid w:val="00BF597E"/>
    <w:rsid w:val="00C13296"/>
    <w:rsid w:val="00C23F26"/>
    <w:rsid w:val="00C51A36"/>
    <w:rsid w:val="00C55228"/>
    <w:rsid w:val="00C7523D"/>
    <w:rsid w:val="00C93528"/>
    <w:rsid w:val="00CD0AC8"/>
    <w:rsid w:val="00CE315A"/>
    <w:rsid w:val="00D06F59"/>
    <w:rsid w:val="00D17159"/>
    <w:rsid w:val="00D675BB"/>
    <w:rsid w:val="00D8388C"/>
    <w:rsid w:val="00E817FC"/>
    <w:rsid w:val="00EA049F"/>
    <w:rsid w:val="00EB0164"/>
    <w:rsid w:val="00EC1457"/>
    <w:rsid w:val="00EC7001"/>
    <w:rsid w:val="00ED0F62"/>
    <w:rsid w:val="00F00EFC"/>
    <w:rsid w:val="00FB7B9D"/>
    <w:rsid w:val="00FF4E2A"/>
    <w:rsid w:val="02B84719"/>
    <w:rsid w:val="03640893"/>
    <w:rsid w:val="069E7BAA"/>
    <w:rsid w:val="078E1D00"/>
    <w:rsid w:val="087032D5"/>
    <w:rsid w:val="09F832E0"/>
    <w:rsid w:val="0AE65CCB"/>
    <w:rsid w:val="0B250CFE"/>
    <w:rsid w:val="0DB71123"/>
    <w:rsid w:val="0FB77A13"/>
    <w:rsid w:val="102A2CE8"/>
    <w:rsid w:val="108219C2"/>
    <w:rsid w:val="113A015C"/>
    <w:rsid w:val="15AB31D4"/>
    <w:rsid w:val="170D1054"/>
    <w:rsid w:val="177E26F6"/>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5B500D5"/>
    <w:rsid w:val="480E61DC"/>
    <w:rsid w:val="4A5F6016"/>
    <w:rsid w:val="4B7334D1"/>
    <w:rsid w:val="4BC52340"/>
    <w:rsid w:val="4D2860C7"/>
    <w:rsid w:val="4DE94ACF"/>
    <w:rsid w:val="50AE1FD3"/>
    <w:rsid w:val="52447F1C"/>
    <w:rsid w:val="5AEA08FC"/>
    <w:rsid w:val="5B270D40"/>
    <w:rsid w:val="5C9406EC"/>
    <w:rsid w:val="5EA12B9A"/>
    <w:rsid w:val="6147060A"/>
    <w:rsid w:val="61DC0836"/>
    <w:rsid w:val="62F43393"/>
    <w:rsid w:val="68B5413B"/>
    <w:rsid w:val="698022A6"/>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 w:type="character" w:customStyle="1" w:styleId="13">
    <w:name w:val="info-expand-btn"/>
    <w:basedOn w:val="7"/>
    <w:qFormat/>
    <w:uiPriority w:val="0"/>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1159</Words>
  <Characters>6608</Characters>
  <Lines>55</Lines>
  <Paragraphs>15</Paragraphs>
  <TotalTime>3</TotalTime>
  <ScaleCrop>false</ScaleCrop>
  <LinksUpToDate>false</LinksUpToDate>
  <CharactersWithSpaces>7752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2020-06-25T10:39:21Z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