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1134"/>
        <w:gridCol w:w="374"/>
        <w:gridCol w:w="1179"/>
        <w:gridCol w:w="6"/>
        <w:gridCol w:w="567"/>
        <w:gridCol w:w="1242"/>
        <w:gridCol w:w="176"/>
        <w:gridCol w:w="93"/>
        <w:gridCol w:w="496"/>
        <w:gridCol w:w="261"/>
        <w:gridCol w:w="398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bookmarkStart w:id="17" w:name="_GoBack"/>
            <w:r>
              <w:rPr>
                <w:b w:val="0"/>
                <w:bCs w:val="0"/>
                <w:sz w:val="21"/>
                <w:szCs w:val="21"/>
              </w:rPr>
              <w:t>新疆亚欧大陆桥铁路物资有限责任公司</w:t>
            </w:r>
            <w:bookmarkEnd w:id="0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新疆乌鲁木齐市新市区江苏西路11号(铁路局四街4-3号)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067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牛海萍</w:t>
            </w:r>
            <w:bookmarkEnd w:id="2"/>
          </w:p>
        </w:tc>
        <w:tc>
          <w:tcPr>
            <w:tcW w:w="1179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13718967001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830023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3067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 w:ascii="宋体" w:hAnsi="宋体"/>
                <w:sz w:val="21"/>
                <w:szCs w:val="21"/>
              </w:rPr>
              <w:t>胡兵强</w:t>
            </w:r>
          </w:p>
        </w:tc>
        <w:tc>
          <w:tcPr>
            <w:tcW w:w="1179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0991-22112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317667039@qq.com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067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0282-2020-QEO</w:t>
            </w:r>
            <w:bookmarkEnd w:id="8"/>
          </w:p>
        </w:tc>
        <w:tc>
          <w:tcPr>
            <w:tcW w:w="11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330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Q：铁路专用产品及机电产品、五金交电的销售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E：铁路专用产品及机电产品、五金交电的销售及相关环境管理活动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O：铁路专用产品及机电产品、五金交电的销售及相关职业健康安全管理活动</w:t>
            </w:r>
            <w:bookmarkEnd w:id="13"/>
          </w:p>
        </w:tc>
        <w:tc>
          <w:tcPr>
            <w:tcW w:w="757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Q：29.12.00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E：29.12.00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Q：GB/T 19001-2016idtISO 9001:2015,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E：GB/T 24001-2016idtISO 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O：GB/T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45001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2020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idt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ISO 45001:2018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2020年06月17日 下午至2020年06月18日 下午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299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24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299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O:29.12.00</w:t>
            </w:r>
          </w:p>
        </w:tc>
        <w:tc>
          <w:tcPr>
            <w:tcW w:w="1424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李丽英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299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24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13903215511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张星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E:实习审核员</w:t>
            </w:r>
          </w:p>
        </w:tc>
        <w:tc>
          <w:tcPr>
            <w:tcW w:w="299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24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13731692448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15875</wp:posOffset>
                  </wp:positionV>
                  <wp:extent cx="1156335" cy="467995"/>
                  <wp:effectExtent l="0" t="0" r="12065" b="190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33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2020.6.11</w:t>
            </w:r>
          </w:p>
        </w:tc>
        <w:tc>
          <w:tcPr>
            <w:tcW w:w="1134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2020.6.16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2020.6.16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82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2020.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6.17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ISC-21820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/9.1/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9.1.3/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Q6.3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：目标、方案；基础设施；运行环境；监视和测量资源；环境因素/危险源识别评价；合规义务；法律法规要求；绩效的监视和测量；合规性评价；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/7.1.3/7.1.4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6.1.3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2020.6.18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：组织的岗位、职责权限；组织知识；人员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能力；意识；沟通；能力、培训和意识；信息交流、沟通参与和协商；文件化信息；文件总则/管理手册、文件和记录控制；运行控制；内部审核；事件、不合格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纠正措施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/7.1.2/7.1.6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7.2/7.3/7.4/7.5/8.1/8.2/9.2/10.2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物资代理</w:t>
            </w:r>
            <w:r>
              <w:rPr>
                <w:rFonts w:hint="eastAsia"/>
                <w:sz w:val="21"/>
                <w:szCs w:val="21"/>
              </w:rPr>
              <w:t>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组织的岗位、职责权限；目标、方案；环境因素/危险源识别评价；运行的策划和控制；产品和服务要求；外部提供的过程、产品和服务的控制；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服务过程的控制；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标识和可追溯性；产品防护；顾客或外部供方财产；交付后活动；变更的控制；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Q5.3/6.2/8.1/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8.5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/8.6/8.7/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ISC-21820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ISC-263722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125B2C"/>
    <w:rsid w:val="667F20D6"/>
    <w:rsid w:val="66AD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8</TotalTime>
  <ScaleCrop>false</ScaleCrop>
  <LinksUpToDate>false</LinksUpToDate>
  <CharactersWithSpaces>1266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2020-06-20T03:22:01Z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