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0AC119">
      <w:pPr>
        <w:spacing w:line="360" w:lineRule="auto"/>
        <w:jc w:val="center"/>
        <w:rPr>
          <w:b/>
          <w:color w:val="000000"/>
          <w:spacing w:val="100"/>
          <w:sz w:val="44"/>
        </w:rPr>
      </w:pPr>
      <w:r>
        <w:rPr>
          <w:rFonts w:hint="eastAsia"/>
          <w:b/>
          <w:color w:val="000000"/>
          <w:spacing w:val="100"/>
          <w:sz w:val="52"/>
          <w:szCs w:val="52"/>
        </w:rPr>
        <w:t>管理体系审核报告</w:t>
      </w:r>
    </w:p>
    <w:p w14:paraId="00220A82">
      <w:pPr>
        <w:spacing w:line="360" w:lineRule="auto"/>
        <w:jc w:val="center"/>
        <w:rPr>
          <w:b/>
          <w:color w:val="000000"/>
          <w:sz w:val="44"/>
          <w:szCs w:val="44"/>
        </w:rPr>
      </w:pPr>
      <w:r>
        <w:rPr>
          <w:rFonts w:hint="eastAsia"/>
          <w:b/>
          <w:color w:val="000000"/>
          <w:sz w:val="44"/>
          <w:szCs w:val="44"/>
        </w:rPr>
        <w:t>（第一阶段）</w:t>
      </w:r>
    </w:p>
    <w:p w14:paraId="7E1F13A4">
      <w:pPr>
        <w:jc w:val="left"/>
        <w:rPr>
          <w:sz w:val="32"/>
          <w:szCs w:val="32"/>
          <w:u w:val="single"/>
        </w:rPr>
      </w:pPr>
    </w:p>
    <w:p w14:paraId="301DD6AF">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31AE9CD9">
      <w:pPr>
        <w:pStyle w:val="2"/>
      </w:pPr>
    </w:p>
    <w:p w14:paraId="7872E0C3">
      <w:pPr>
        <w:pStyle w:val="2"/>
      </w:pPr>
    </w:p>
    <w:p w14:paraId="79C91FC2">
      <w:pPr>
        <w:pStyle w:val="2"/>
      </w:pPr>
    </w:p>
    <w:p w14:paraId="1DB5A60E">
      <w:pPr>
        <w:pStyle w:val="2"/>
      </w:pPr>
    </w:p>
    <w:p w14:paraId="205011EF">
      <w:pPr>
        <w:pStyle w:val="2"/>
      </w:pPr>
    </w:p>
    <w:p w14:paraId="04101F83">
      <w:pPr>
        <w:pStyle w:val="2"/>
      </w:pPr>
    </w:p>
    <w:p w14:paraId="16D25D5B">
      <w:pPr>
        <w:spacing w:line="480" w:lineRule="auto"/>
        <w:ind w:firstLine="2108" w:firstLineChars="1000"/>
        <w:jc w:val="left"/>
        <w:rPr>
          <w:b/>
          <w:bCs/>
          <w:color w:val="000000"/>
          <w:u w:val="single"/>
        </w:rPr>
      </w:pPr>
      <w:r>
        <w:rPr>
          <w:rFonts w:hint="eastAsia"/>
          <w:b/>
          <w:bCs/>
          <w:color w:val="000000"/>
        </w:rPr>
        <w:t>组织名称：</w:t>
      </w:r>
      <w:bookmarkStart w:id="0" w:name="组织名称"/>
      <w:r>
        <w:rPr>
          <w:b/>
          <w:bCs/>
          <w:color w:val="000000"/>
          <w:u w:val="single"/>
        </w:rPr>
        <w:t>江西渝浩科技有限公司</w:t>
      </w:r>
      <w:bookmarkEnd w:id="0"/>
    </w:p>
    <w:p w14:paraId="1C12382C">
      <w:pPr>
        <w:spacing w:line="360" w:lineRule="auto"/>
        <w:ind w:firstLine="2037" w:firstLineChars="966"/>
        <w:rPr>
          <w:color w:val="000000"/>
        </w:rPr>
      </w:pPr>
      <w:r>
        <w:rPr>
          <w:rFonts w:hint="eastAsia"/>
          <w:b/>
          <w:bCs/>
          <w:color w:val="000000"/>
        </w:rPr>
        <w:t xml:space="preserve">审核体系: </w:t>
      </w:r>
      <w:bookmarkStart w:id="1" w:name="Q勾选"/>
      <w:r>
        <w:rPr>
          <w:rFonts w:hint="eastAsia"/>
          <w:color w:val="000000"/>
        </w:rPr>
        <w:t>■</w:t>
      </w:r>
      <w:bookmarkEnd w:id="1"/>
      <w:r>
        <w:rPr>
          <w:rFonts w:hint="eastAsia"/>
          <w:color w:val="000000"/>
        </w:rPr>
        <w:t>质量管理体系（QMS）</w:t>
      </w:r>
      <w:bookmarkStart w:id="2" w:name="QJ勾选"/>
      <w:r>
        <w:rPr>
          <w:rFonts w:hint="eastAsia"/>
          <w:color w:val="000000"/>
        </w:rPr>
        <w:t>□</w:t>
      </w:r>
      <w:bookmarkEnd w:id="2"/>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52197298">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环境管理体系（EMS）</w:t>
      </w:r>
    </w:p>
    <w:p w14:paraId="4BA18D28">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职业健康安全管理体系（OHSMS）</w:t>
      </w:r>
    </w:p>
    <w:p w14:paraId="4532E824">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能源管理体系（ENMS)</w:t>
      </w:r>
    </w:p>
    <w:p w14:paraId="2F0BAC26">
      <w:pPr>
        <w:pStyle w:val="2"/>
        <w:spacing w:line="360" w:lineRule="auto"/>
        <w:ind w:left="3403" w:leftChars="1486" w:hanging="282" w:hangingChars="123"/>
        <w:rPr>
          <w:color w:val="000000"/>
        </w:rPr>
      </w:pPr>
      <w:bookmarkStart w:id="6" w:name="F勾选"/>
      <w:r>
        <w:rPr>
          <w:rFonts w:hint="eastAsia"/>
          <w:color w:val="000000"/>
        </w:rPr>
        <w:t>□</w:t>
      </w:r>
      <w:bookmarkEnd w:id="6"/>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1A4D4D95">
      <w:pPr>
        <w:pStyle w:val="2"/>
        <w:spacing w:line="360" w:lineRule="auto"/>
        <w:ind w:left="3403" w:leftChars="1486" w:hanging="282" w:hangingChars="123"/>
      </w:pPr>
      <w:r>
        <w:rPr>
          <w:rFonts w:hint="eastAsia"/>
          <w:color w:val="000000"/>
        </w:rPr>
        <w:t>□其他</w:t>
      </w:r>
    </w:p>
    <w:tbl>
      <w:tblPr>
        <w:tblStyle w:val="12"/>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40191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001271D1">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2AA67844">
            <w:pPr>
              <w:pStyle w:val="2"/>
            </w:pPr>
            <w:bookmarkStart w:id="7" w:name="总组长"/>
            <w:r>
              <w:t>伍光华</w:t>
            </w:r>
            <w:bookmarkEnd w:id="7"/>
          </w:p>
        </w:tc>
      </w:tr>
      <w:tr w14:paraId="52D19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287FB728">
            <w:pPr>
              <w:pStyle w:val="2"/>
            </w:pPr>
            <w:r>
              <w:rPr>
                <w:rFonts w:hint="eastAsia"/>
                <w:b/>
                <w:bCs w:val="0"/>
              </w:rPr>
              <w:t>审核组员（签字）：</w:t>
            </w:r>
          </w:p>
        </w:tc>
        <w:tc>
          <w:tcPr>
            <w:tcW w:w="4077" w:type="dxa"/>
            <w:tcBorders>
              <w:left w:val="nil"/>
              <w:bottom w:val="single" w:color="auto" w:sz="4" w:space="0"/>
              <w:right w:val="nil"/>
            </w:tcBorders>
            <w:vAlign w:val="center"/>
          </w:tcPr>
          <w:p w14:paraId="5CE29CF6">
            <w:pPr>
              <w:pStyle w:val="2"/>
            </w:pPr>
            <w:bookmarkStart w:id="8" w:name="审核组成员不含组长"/>
            <w:bookmarkEnd w:id="8"/>
          </w:p>
        </w:tc>
      </w:tr>
      <w:tr w14:paraId="383D6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01281DC0">
            <w:pPr>
              <w:pStyle w:val="2"/>
            </w:pPr>
            <w:r>
              <w:rPr>
                <w:rFonts w:hint="eastAsia"/>
                <w:b/>
                <w:bCs w:val="0"/>
              </w:rPr>
              <w:t>报告日期：</w:t>
            </w:r>
          </w:p>
        </w:tc>
        <w:tc>
          <w:tcPr>
            <w:tcW w:w="4077" w:type="dxa"/>
            <w:tcBorders>
              <w:left w:val="nil"/>
              <w:right w:val="nil"/>
            </w:tcBorders>
            <w:vAlign w:val="center"/>
          </w:tcPr>
          <w:p w14:paraId="050C3314">
            <w:pPr>
              <w:pStyle w:val="2"/>
              <w:ind w:firstLine="566" w:firstLineChars="245"/>
              <w:jc w:val="center"/>
            </w:pPr>
            <w:r>
              <w:rPr>
                <w:rFonts w:hint="eastAsia"/>
                <w:b/>
                <w:bCs w:val="0"/>
              </w:rPr>
              <w:t>年月日</w:t>
            </w:r>
          </w:p>
        </w:tc>
      </w:tr>
    </w:tbl>
    <w:p w14:paraId="46DD7CBD">
      <w:pPr>
        <w:pStyle w:val="2"/>
      </w:pPr>
    </w:p>
    <w:p w14:paraId="1E00DA0B">
      <w:pPr>
        <w:pStyle w:val="2"/>
      </w:pPr>
    </w:p>
    <w:p w14:paraId="03E9A5C2">
      <w:pPr>
        <w:pStyle w:val="2"/>
      </w:pPr>
    </w:p>
    <w:p w14:paraId="480A4C03">
      <w:pPr>
        <w:pStyle w:val="2"/>
      </w:pPr>
    </w:p>
    <w:p w14:paraId="3B121781">
      <w:pPr>
        <w:pStyle w:val="2"/>
      </w:pPr>
    </w:p>
    <w:p w14:paraId="3122ACCF">
      <w:pPr>
        <w:pStyle w:val="2"/>
      </w:pPr>
    </w:p>
    <w:tbl>
      <w:tblPr>
        <w:tblStyle w:val="12"/>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00FA8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780ED77B">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46A82FE1">
            <w:pPr>
              <w:pStyle w:val="2"/>
              <w:jc w:val="left"/>
            </w:pPr>
          </w:p>
          <w:p w14:paraId="2B550ACA">
            <w:pPr>
              <w:pStyle w:val="2"/>
              <w:jc w:val="left"/>
            </w:pPr>
          </w:p>
          <w:p w14:paraId="04D2DD17">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27EEB5BD">
            <w:pPr>
              <w:pStyle w:val="2"/>
              <w:jc w:val="left"/>
            </w:pPr>
            <w:r>
              <w:rPr>
                <w:rFonts w:hint="eastAsia"/>
                <w:sz w:val="15"/>
                <w:szCs w:val="15"/>
              </w:rPr>
              <w:t>联系我们，扫一扫！</w:t>
            </w:r>
          </w:p>
        </w:tc>
      </w:tr>
      <w:tr w14:paraId="74680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56F95BAF">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438BAD1A">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78BAD14C">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749AF5CA">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1135AEE6">
            <w:pPr>
              <w:pStyle w:val="2"/>
              <w:jc w:val="center"/>
            </w:pPr>
          </w:p>
        </w:tc>
      </w:tr>
    </w:tbl>
    <w:p w14:paraId="2D069198">
      <w:pPr>
        <w:pStyle w:val="2"/>
      </w:pPr>
    </w:p>
    <w:p w14:paraId="6D143787">
      <w:pPr>
        <w:pStyle w:val="2"/>
      </w:pPr>
    </w:p>
    <w:p w14:paraId="7E528058">
      <w:pPr>
        <w:pStyle w:val="2"/>
      </w:pPr>
    </w:p>
    <w:p w14:paraId="63A0E9FF">
      <w:pPr>
        <w:pStyle w:val="2"/>
      </w:pPr>
    </w:p>
    <w:p w14:paraId="3D403FD3">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一、</w:t>
      </w:r>
      <w:r>
        <w:rPr>
          <w:rFonts w:hint="eastAsia" w:asciiTheme="minorEastAsia" w:hAnsiTheme="minorEastAsia" w:eastAsiaTheme="minorEastAsia"/>
          <w:b/>
          <w:color w:val="auto"/>
          <w:kern w:val="2"/>
          <w:sz w:val="21"/>
          <w:szCs w:val="21"/>
          <w:lang w:val="en-GB"/>
        </w:rPr>
        <w:t>审核综述</w:t>
      </w:r>
    </w:p>
    <w:p w14:paraId="07B444E2">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lang w:val="en-GB"/>
        </w:rPr>
        <w:t>1</w:t>
      </w:r>
      <w:r>
        <w:rPr>
          <w:rFonts w:hint="eastAsia" w:asciiTheme="minorEastAsia" w:hAnsiTheme="minorEastAsia" w:eastAsiaTheme="minorEastAsia"/>
          <w:b/>
          <w:color w:val="auto"/>
          <w:kern w:val="2"/>
          <w:sz w:val="21"/>
          <w:szCs w:val="21"/>
        </w:rPr>
        <w:t>.1</w:t>
      </w:r>
      <w:r>
        <w:rPr>
          <w:rFonts w:hint="eastAsia" w:asciiTheme="minorEastAsia" w:hAnsiTheme="minorEastAsia" w:eastAsiaTheme="minorEastAsia"/>
          <w:b/>
          <w:color w:val="auto"/>
          <w:kern w:val="2"/>
          <w:sz w:val="21"/>
          <w:szCs w:val="21"/>
          <w:lang w:val="en-GB"/>
        </w:rPr>
        <w:t xml:space="preserve">审核组成员 </w:t>
      </w:r>
    </w:p>
    <w:tbl>
      <w:tblPr>
        <w:tblStyle w:val="11"/>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14:paraId="24C02E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53EFA3AC">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1247" w:type="dxa"/>
            <w:vAlign w:val="center"/>
          </w:tcPr>
          <w:p w14:paraId="7D3A01A6">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姓名</w:t>
            </w:r>
          </w:p>
        </w:tc>
        <w:tc>
          <w:tcPr>
            <w:tcW w:w="1051" w:type="dxa"/>
            <w:vAlign w:val="center"/>
          </w:tcPr>
          <w:p w14:paraId="09E62335">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组内职务</w:t>
            </w:r>
          </w:p>
        </w:tc>
        <w:tc>
          <w:tcPr>
            <w:tcW w:w="1466" w:type="dxa"/>
            <w:vAlign w:val="center"/>
          </w:tcPr>
          <w:p w14:paraId="2FF66D12">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注册级别</w:t>
            </w:r>
          </w:p>
        </w:tc>
        <w:tc>
          <w:tcPr>
            <w:tcW w:w="2268" w:type="dxa"/>
            <w:vAlign w:val="center"/>
          </w:tcPr>
          <w:p w14:paraId="3E16D4E9">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审核员注册证书号</w:t>
            </w:r>
          </w:p>
        </w:tc>
        <w:tc>
          <w:tcPr>
            <w:tcW w:w="3145" w:type="dxa"/>
            <w:vAlign w:val="center"/>
          </w:tcPr>
          <w:p w14:paraId="3546A58B">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专业代码</w:t>
            </w:r>
          </w:p>
        </w:tc>
      </w:tr>
      <w:tr w14:paraId="132D30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07355A8D">
            <w:pPr>
              <w:spacing w:line="360" w:lineRule="auto"/>
              <w:jc w:val="left"/>
              <w:rPr>
                <w:rFonts w:asciiTheme="minorEastAsia" w:hAnsiTheme="minorEastAsia" w:eastAsiaTheme="minorEastAsia"/>
                <w:szCs w:val="21"/>
              </w:rPr>
            </w:pPr>
          </w:p>
        </w:tc>
        <w:tc>
          <w:tcPr>
            <w:tcW w:w="1247" w:type="dxa"/>
            <w:vAlign w:val="center"/>
          </w:tcPr>
          <w:p w14:paraId="0C08B9BA">
            <w:pPr>
              <w:spacing w:line="360" w:lineRule="auto"/>
              <w:jc w:val="left"/>
              <w:rPr>
                <w:rFonts w:asciiTheme="minorEastAsia" w:hAnsiTheme="minorEastAsia" w:eastAsiaTheme="minorEastAsia"/>
                <w:szCs w:val="21"/>
              </w:rPr>
            </w:pPr>
          </w:p>
        </w:tc>
        <w:tc>
          <w:tcPr>
            <w:tcW w:w="1051" w:type="dxa"/>
            <w:vAlign w:val="center"/>
          </w:tcPr>
          <w:p w14:paraId="2E150041">
            <w:pPr>
              <w:spacing w:line="360" w:lineRule="auto"/>
              <w:jc w:val="left"/>
              <w:rPr>
                <w:rFonts w:asciiTheme="minorEastAsia" w:hAnsiTheme="minorEastAsia" w:eastAsiaTheme="minorEastAsia"/>
                <w:szCs w:val="21"/>
              </w:rPr>
            </w:pPr>
          </w:p>
        </w:tc>
        <w:tc>
          <w:tcPr>
            <w:tcW w:w="1466" w:type="dxa"/>
            <w:vAlign w:val="center"/>
          </w:tcPr>
          <w:p w14:paraId="4420646B">
            <w:pPr>
              <w:spacing w:line="360" w:lineRule="auto"/>
              <w:jc w:val="left"/>
              <w:rPr>
                <w:rFonts w:asciiTheme="minorEastAsia" w:hAnsiTheme="minorEastAsia" w:eastAsiaTheme="minorEastAsia"/>
                <w:szCs w:val="21"/>
              </w:rPr>
            </w:pPr>
          </w:p>
        </w:tc>
        <w:tc>
          <w:tcPr>
            <w:tcW w:w="2268" w:type="dxa"/>
            <w:vAlign w:val="center"/>
          </w:tcPr>
          <w:p w14:paraId="0BB08FED">
            <w:pPr>
              <w:spacing w:line="360" w:lineRule="auto"/>
              <w:jc w:val="left"/>
              <w:rPr>
                <w:rFonts w:asciiTheme="minorEastAsia" w:hAnsiTheme="minorEastAsia" w:eastAsiaTheme="minorEastAsia"/>
                <w:szCs w:val="21"/>
              </w:rPr>
            </w:pPr>
          </w:p>
        </w:tc>
        <w:tc>
          <w:tcPr>
            <w:tcW w:w="3145" w:type="dxa"/>
            <w:vAlign w:val="center"/>
          </w:tcPr>
          <w:p w14:paraId="35F6C108">
            <w:pPr>
              <w:spacing w:line="360" w:lineRule="auto"/>
              <w:jc w:val="left"/>
              <w:rPr>
                <w:rFonts w:asciiTheme="minorEastAsia" w:hAnsiTheme="minorEastAsia" w:eastAsiaTheme="minorEastAsia"/>
                <w:szCs w:val="21"/>
              </w:rPr>
            </w:pPr>
          </w:p>
        </w:tc>
      </w:tr>
      <w:tr w14:paraId="388F63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1458959B">
            <w:pPr>
              <w:spacing w:line="360" w:lineRule="auto"/>
              <w:jc w:val="left"/>
              <w:rPr>
                <w:rFonts w:asciiTheme="minorEastAsia" w:hAnsiTheme="minorEastAsia" w:eastAsiaTheme="minorEastAsia"/>
                <w:szCs w:val="21"/>
              </w:rPr>
            </w:pPr>
          </w:p>
        </w:tc>
        <w:tc>
          <w:tcPr>
            <w:tcW w:w="1247" w:type="dxa"/>
            <w:vAlign w:val="center"/>
          </w:tcPr>
          <w:p w14:paraId="2FF78541">
            <w:pPr>
              <w:spacing w:line="360" w:lineRule="auto"/>
              <w:jc w:val="left"/>
              <w:rPr>
                <w:rFonts w:asciiTheme="minorEastAsia" w:hAnsiTheme="minorEastAsia" w:eastAsiaTheme="minorEastAsia"/>
                <w:szCs w:val="21"/>
              </w:rPr>
            </w:pPr>
          </w:p>
        </w:tc>
        <w:tc>
          <w:tcPr>
            <w:tcW w:w="1051" w:type="dxa"/>
            <w:vAlign w:val="center"/>
          </w:tcPr>
          <w:p w14:paraId="41EA30D6">
            <w:pPr>
              <w:spacing w:line="360" w:lineRule="auto"/>
              <w:jc w:val="left"/>
              <w:rPr>
                <w:rFonts w:asciiTheme="minorEastAsia" w:hAnsiTheme="minorEastAsia" w:eastAsiaTheme="minorEastAsia"/>
              </w:rPr>
            </w:pPr>
          </w:p>
        </w:tc>
        <w:tc>
          <w:tcPr>
            <w:tcW w:w="1466" w:type="dxa"/>
            <w:vAlign w:val="center"/>
          </w:tcPr>
          <w:p w14:paraId="0AC54CAD">
            <w:pPr>
              <w:spacing w:line="360" w:lineRule="auto"/>
              <w:jc w:val="left"/>
              <w:rPr>
                <w:rFonts w:asciiTheme="minorEastAsia" w:hAnsiTheme="minorEastAsia" w:eastAsiaTheme="minorEastAsia"/>
              </w:rPr>
            </w:pPr>
          </w:p>
        </w:tc>
        <w:tc>
          <w:tcPr>
            <w:tcW w:w="2268" w:type="dxa"/>
            <w:vAlign w:val="center"/>
          </w:tcPr>
          <w:p w14:paraId="73A045CD">
            <w:pPr>
              <w:spacing w:line="360" w:lineRule="auto"/>
              <w:jc w:val="left"/>
              <w:rPr>
                <w:rFonts w:asciiTheme="minorEastAsia" w:hAnsiTheme="minorEastAsia" w:eastAsiaTheme="minorEastAsia"/>
              </w:rPr>
            </w:pPr>
          </w:p>
        </w:tc>
        <w:tc>
          <w:tcPr>
            <w:tcW w:w="3145" w:type="dxa"/>
            <w:vAlign w:val="center"/>
          </w:tcPr>
          <w:p w14:paraId="6ADF67B5">
            <w:pPr>
              <w:spacing w:line="360" w:lineRule="auto"/>
              <w:jc w:val="left"/>
              <w:rPr>
                <w:rFonts w:asciiTheme="minorEastAsia" w:hAnsiTheme="minorEastAsia" w:eastAsiaTheme="minorEastAsia"/>
              </w:rPr>
            </w:pPr>
          </w:p>
        </w:tc>
      </w:tr>
      <w:tr w14:paraId="514F7E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1E7898DE">
            <w:pPr>
              <w:spacing w:line="360" w:lineRule="auto"/>
              <w:jc w:val="left"/>
              <w:rPr>
                <w:rFonts w:asciiTheme="minorEastAsia" w:hAnsiTheme="minorEastAsia" w:eastAsiaTheme="minorEastAsia"/>
                <w:szCs w:val="21"/>
              </w:rPr>
            </w:pPr>
          </w:p>
        </w:tc>
        <w:tc>
          <w:tcPr>
            <w:tcW w:w="1247" w:type="dxa"/>
            <w:vAlign w:val="center"/>
          </w:tcPr>
          <w:p w14:paraId="1C2BFC19">
            <w:pPr>
              <w:spacing w:line="360" w:lineRule="auto"/>
              <w:jc w:val="left"/>
              <w:rPr>
                <w:rFonts w:asciiTheme="minorEastAsia" w:hAnsiTheme="minorEastAsia" w:eastAsiaTheme="minorEastAsia"/>
                <w:szCs w:val="21"/>
              </w:rPr>
            </w:pPr>
          </w:p>
        </w:tc>
        <w:tc>
          <w:tcPr>
            <w:tcW w:w="1051" w:type="dxa"/>
            <w:vAlign w:val="center"/>
          </w:tcPr>
          <w:p w14:paraId="452E333A">
            <w:pPr>
              <w:spacing w:line="360" w:lineRule="auto"/>
              <w:jc w:val="left"/>
              <w:rPr>
                <w:rFonts w:asciiTheme="minorEastAsia" w:hAnsiTheme="minorEastAsia" w:eastAsiaTheme="minorEastAsia"/>
              </w:rPr>
            </w:pPr>
          </w:p>
        </w:tc>
        <w:tc>
          <w:tcPr>
            <w:tcW w:w="1466" w:type="dxa"/>
            <w:vAlign w:val="center"/>
          </w:tcPr>
          <w:p w14:paraId="6A75E7E9">
            <w:pPr>
              <w:spacing w:line="360" w:lineRule="auto"/>
              <w:jc w:val="left"/>
              <w:rPr>
                <w:rFonts w:asciiTheme="minorEastAsia" w:hAnsiTheme="minorEastAsia" w:eastAsiaTheme="minorEastAsia"/>
              </w:rPr>
            </w:pPr>
          </w:p>
        </w:tc>
        <w:tc>
          <w:tcPr>
            <w:tcW w:w="2268" w:type="dxa"/>
            <w:vAlign w:val="center"/>
          </w:tcPr>
          <w:p w14:paraId="659CDCEE">
            <w:pPr>
              <w:spacing w:line="360" w:lineRule="auto"/>
              <w:jc w:val="left"/>
              <w:rPr>
                <w:rFonts w:asciiTheme="minorEastAsia" w:hAnsiTheme="minorEastAsia" w:eastAsiaTheme="minorEastAsia"/>
              </w:rPr>
            </w:pPr>
          </w:p>
        </w:tc>
        <w:tc>
          <w:tcPr>
            <w:tcW w:w="3145" w:type="dxa"/>
            <w:vAlign w:val="center"/>
          </w:tcPr>
          <w:p w14:paraId="69AE4D03">
            <w:pPr>
              <w:spacing w:line="360" w:lineRule="auto"/>
              <w:jc w:val="left"/>
              <w:rPr>
                <w:rFonts w:asciiTheme="minorEastAsia" w:hAnsiTheme="minorEastAsia" w:eastAsiaTheme="minorEastAsia"/>
              </w:rPr>
            </w:pPr>
          </w:p>
        </w:tc>
      </w:tr>
    </w:tbl>
    <w:p w14:paraId="0EFE7CC1">
      <w:pPr>
        <w:spacing w:line="360" w:lineRule="auto"/>
        <w:ind w:firstLine="420"/>
        <w:jc w:val="left"/>
        <w:rPr>
          <w:rFonts w:asciiTheme="minorEastAsia" w:hAnsiTheme="minorEastAsia" w:eastAsiaTheme="minorEastAsia"/>
          <w:b/>
          <w:szCs w:val="21"/>
          <w:lang w:val="en-GB"/>
        </w:rPr>
      </w:pPr>
      <w:r>
        <w:rPr>
          <w:rFonts w:hint="eastAsia" w:asciiTheme="minorEastAsia" w:hAnsiTheme="minorEastAsia" w:eastAsiaTheme="minorEastAsia"/>
          <w:b/>
          <w:szCs w:val="21"/>
          <w:lang w:val="en-GB"/>
        </w:rPr>
        <w:t>其他成员</w:t>
      </w:r>
    </w:p>
    <w:tbl>
      <w:tblPr>
        <w:tblStyle w:val="11"/>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11F8FC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764C6D7B">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3626" w:type="dxa"/>
            <w:vAlign w:val="center"/>
          </w:tcPr>
          <w:p w14:paraId="5F1CE297">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姓  名</w:t>
            </w:r>
          </w:p>
        </w:tc>
        <w:tc>
          <w:tcPr>
            <w:tcW w:w="2410" w:type="dxa"/>
            <w:vAlign w:val="center"/>
          </w:tcPr>
          <w:p w14:paraId="25FE4723">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审核中的作用</w:t>
            </w:r>
          </w:p>
        </w:tc>
        <w:tc>
          <w:tcPr>
            <w:tcW w:w="3145" w:type="dxa"/>
            <w:vAlign w:val="center"/>
          </w:tcPr>
          <w:p w14:paraId="757A822C">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来  自</w:t>
            </w:r>
          </w:p>
        </w:tc>
      </w:tr>
      <w:tr w14:paraId="1F3299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63CD17CE">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1</w:t>
            </w:r>
          </w:p>
        </w:tc>
        <w:tc>
          <w:tcPr>
            <w:tcW w:w="3626" w:type="dxa"/>
            <w:vAlign w:val="center"/>
          </w:tcPr>
          <w:p w14:paraId="38DA3EF2">
            <w:pPr>
              <w:spacing w:line="360" w:lineRule="auto"/>
              <w:jc w:val="left"/>
              <w:rPr>
                <w:rFonts w:asciiTheme="minorEastAsia" w:hAnsiTheme="minorEastAsia" w:eastAsiaTheme="minorEastAsia"/>
                <w:szCs w:val="21"/>
              </w:rPr>
            </w:pPr>
          </w:p>
        </w:tc>
        <w:tc>
          <w:tcPr>
            <w:tcW w:w="2410" w:type="dxa"/>
            <w:vAlign w:val="center"/>
          </w:tcPr>
          <w:p w14:paraId="3E1546E4">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向导</w:t>
            </w:r>
          </w:p>
        </w:tc>
        <w:tc>
          <w:tcPr>
            <w:tcW w:w="3145" w:type="dxa"/>
            <w:vAlign w:val="center"/>
          </w:tcPr>
          <w:p w14:paraId="08CD8BFC">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受审核方</w:t>
            </w:r>
          </w:p>
        </w:tc>
      </w:tr>
      <w:tr w14:paraId="263E06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2A7FFC43">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2</w:t>
            </w:r>
          </w:p>
        </w:tc>
        <w:tc>
          <w:tcPr>
            <w:tcW w:w="3626" w:type="dxa"/>
            <w:vAlign w:val="center"/>
          </w:tcPr>
          <w:p w14:paraId="5DE86D24">
            <w:pPr>
              <w:spacing w:line="360" w:lineRule="auto"/>
              <w:jc w:val="left"/>
              <w:rPr>
                <w:rFonts w:asciiTheme="minorEastAsia" w:hAnsiTheme="minorEastAsia" w:eastAsiaTheme="minorEastAsia"/>
                <w:szCs w:val="21"/>
              </w:rPr>
            </w:pPr>
          </w:p>
        </w:tc>
        <w:tc>
          <w:tcPr>
            <w:tcW w:w="2410" w:type="dxa"/>
            <w:vAlign w:val="center"/>
          </w:tcPr>
          <w:p w14:paraId="408E32DD">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观察员</w:t>
            </w:r>
          </w:p>
        </w:tc>
        <w:tc>
          <w:tcPr>
            <w:tcW w:w="3145" w:type="dxa"/>
            <w:vAlign w:val="center"/>
          </w:tcPr>
          <w:p w14:paraId="02E7C955">
            <w:pPr>
              <w:spacing w:line="360" w:lineRule="auto"/>
              <w:jc w:val="left"/>
              <w:rPr>
                <w:rFonts w:asciiTheme="minorEastAsia" w:hAnsiTheme="minorEastAsia" w:eastAsiaTheme="minorEastAsia"/>
                <w:szCs w:val="21"/>
              </w:rPr>
            </w:pPr>
          </w:p>
        </w:tc>
      </w:tr>
    </w:tbl>
    <w:p w14:paraId="2A2D8BCA">
      <w:pPr>
        <w:spacing w:before="156" w:beforeLines="50" w:after="156" w:afterLines="50"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1.2</w:t>
      </w:r>
      <w:r>
        <w:rPr>
          <w:rFonts w:hint="eastAsia" w:asciiTheme="minorEastAsia" w:hAnsiTheme="minorEastAsia" w:eastAsiaTheme="minorEastAsia"/>
          <w:b/>
          <w:szCs w:val="21"/>
          <w:lang w:val="en-GB"/>
        </w:rPr>
        <w:t xml:space="preserve"> 审核目的</w:t>
      </w:r>
    </w:p>
    <w:p w14:paraId="7F5BD499">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本次审核的目的是根据（</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 xml:space="preserve">质量 </w:t>
      </w:r>
      <w:r>
        <w:rPr>
          <w:rFonts w:asciiTheme="minorEastAsia" w:hAnsiTheme="minorEastAsia" w:eastAsiaTheme="minorEastAsia"/>
          <w:b/>
          <w:szCs w:val="21"/>
        </w:rPr>
        <w:sym w:font="Wingdings 2" w:char="F0A3"/>
      </w:r>
      <w:r>
        <w:rPr>
          <w:rFonts w:asciiTheme="minorEastAsia" w:hAnsiTheme="minorEastAsia" w:eastAsiaTheme="minorEastAsia"/>
          <w:b/>
          <w:szCs w:val="21"/>
        </w:rPr>
        <w:t>50430</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环境</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职业健康安全</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食品安全管理体系</w:t>
      </w:r>
      <w:r>
        <w:rPr>
          <w:rFonts w:hint="eastAsia" w:cs="宋体" w:asciiTheme="minorEastAsia" w:hAnsiTheme="minorEastAsia" w:eastAsiaTheme="minorEastAsia"/>
          <w:b/>
          <w:kern w:val="0"/>
          <w:szCs w:val="21"/>
        </w:rPr>
        <w:t>□危害分析与关键控制点</w:t>
      </w:r>
      <w:r>
        <w:rPr>
          <w:rFonts w:hint="eastAsia" w:asciiTheme="minorEastAsia" w:hAnsiTheme="minorEastAsia" w:eastAsiaTheme="minorEastAsia"/>
          <w:b/>
          <w:szCs w:val="21"/>
        </w:rPr>
        <w:t>体系</w:t>
      </w:r>
      <w:r>
        <w:rPr>
          <w:rFonts w:hint="eastAsia" w:cs="宋体" w:asciiTheme="minorEastAsia" w:hAnsiTheme="minorEastAsia" w:eastAsiaTheme="minorEastAsia"/>
          <w:b/>
          <w:kern w:val="0"/>
          <w:szCs w:val="21"/>
        </w:rPr>
        <w:t>£能源</w:t>
      </w:r>
      <w:r>
        <w:rPr>
          <w:rFonts w:hint="eastAsia" w:asciiTheme="minorEastAsia" w:hAnsiTheme="minorEastAsia" w:eastAsiaTheme="minorEastAsia"/>
          <w:b/>
          <w:szCs w:val="21"/>
        </w:rPr>
        <w:t>管理体系</w:t>
      </w:r>
      <w:r>
        <w:rPr>
          <w:rFonts w:hint="eastAsia" w:cs="宋体" w:asciiTheme="minorEastAsia" w:hAnsiTheme="minorEastAsia" w:eastAsiaTheme="minorEastAsia"/>
          <w:b/>
          <w:kern w:val="0"/>
          <w:szCs w:val="21"/>
        </w:rPr>
        <w:t>）</w:t>
      </w:r>
      <w:r>
        <w:rPr>
          <w:rFonts w:hint="eastAsia" w:asciiTheme="minorEastAsia" w:hAnsiTheme="minorEastAsia" w:eastAsiaTheme="minor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hint="eastAsia" w:asciiTheme="minorEastAsia" w:hAnsiTheme="minorEastAsia" w:eastAsiaTheme="minorEastAsia"/>
        </w:rPr>
        <w:t>初步确定审核范围，并决定二阶段审核时机和重点。</w:t>
      </w:r>
    </w:p>
    <w:p w14:paraId="5916AC43">
      <w:pPr>
        <w:spacing w:before="156" w:beforeLines="50" w:after="156" w:afterLines="50" w:line="360" w:lineRule="auto"/>
        <w:jc w:val="left"/>
        <w:rPr>
          <w:rFonts w:asciiTheme="minorEastAsia" w:hAnsiTheme="minorEastAsia" w:eastAsiaTheme="minorEastAsia"/>
          <w:b/>
          <w:szCs w:val="21"/>
          <w:lang w:val="en-GB"/>
        </w:rPr>
      </w:pPr>
      <w:r>
        <w:rPr>
          <w:rFonts w:hint="eastAsia" w:asciiTheme="minorEastAsia" w:hAnsiTheme="minorEastAsia" w:eastAsiaTheme="minorEastAsia"/>
          <w:b/>
          <w:szCs w:val="21"/>
        </w:rPr>
        <w:t>1.3</w:t>
      </w:r>
      <w:r>
        <w:rPr>
          <w:rFonts w:hint="eastAsia" w:asciiTheme="minorEastAsia" w:hAnsiTheme="minorEastAsia" w:eastAsiaTheme="minorEastAsia"/>
          <w:b/>
          <w:szCs w:val="21"/>
          <w:lang w:val="en-GB"/>
        </w:rPr>
        <w:t>接受审核的主要人员</w:t>
      </w:r>
    </w:p>
    <w:p w14:paraId="594F60E4">
      <w:pPr>
        <w:spacing w:line="360" w:lineRule="auto"/>
        <w:ind w:firstLine="422" w:firstLineChars="200"/>
        <w:jc w:val="left"/>
        <w:rPr>
          <w:rFonts w:cs="宋体" w:asciiTheme="minorEastAsia" w:hAnsiTheme="minorEastAsia" w:eastAsiaTheme="minorEastAsia"/>
          <w:szCs w:val="21"/>
        </w:rPr>
      </w:pP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现场/远程，</w:t>
      </w:r>
      <w:r>
        <w:rPr>
          <w:rFonts w:hint="eastAsia" w:cs="宋体" w:asciiTheme="minorEastAsia" w:hAnsiTheme="minorEastAsia" w:eastAsiaTheme="minorEastAsia"/>
          <w:szCs w:val="21"/>
        </w:rPr>
        <w:t>管理层及各部门负责人，详见签到表。</w:t>
      </w:r>
    </w:p>
    <w:p w14:paraId="51EF3590">
      <w:pPr>
        <w:spacing w:line="360" w:lineRule="auto"/>
        <w:ind w:firstLine="422" w:firstLineChars="200"/>
        <w:jc w:val="left"/>
        <w:rPr>
          <w:rFonts w:asciiTheme="minorEastAsia" w:hAnsiTheme="minorEastAsia" w:eastAsiaTheme="minorEastAsia"/>
          <w:szCs w:val="21"/>
          <w:lang w:val="en-GB"/>
        </w:rPr>
      </w:pP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非现场，</w:t>
      </w:r>
      <w:r>
        <w:rPr>
          <w:rFonts w:hint="eastAsia" w:asciiTheme="minorEastAsia" w:hAnsiTheme="minorEastAsia" w:eastAsiaTheme="minorEastAsia"/>
          <w:szCs w:val="21"/>
          <w:lang w:val="en-GB"/>
        </w:rPr>
        <w:t>联系人及联系方式：</w:t>
      </w:r>
    </w:p>
    <w:p w14:paraId="20307293">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 xml:space="preserve">1.4 </w:t>
      </w:r>
      <w:r>
        <w:rPr>
          <w:rFonts w:hint="eastAsia" w:asciiTheme="minorEastAsia" w:hAnsiTheme="minorEastAsia" w:eastAsiaTheme="minorEastAsia"/>
          <w:b/>
          <w:color w:val="auto"/>
          <w:kern w:val="2"/>
          <w:sz w:val="21"/>
          <w:szCs w:val="21"/>
          <w:lang w:val="en-GB"/>
        </w:rPr>
        <w:t>依据文件</w:t>
      </w:r>
    </w:p>
    <w:p w14:paraId="3E99F5CD">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a) 管理体系标准：</w:t>
      </w:r>
    </w:p>
    <w:tbl>
      <w:tblPr>
        <w:tblStyle w:val="11"/>
        <w:tblW w:w="0" w:type="auto"/>
        <w:tblInd w:w="817" w:type="dxa"/>
        <w:tblLayout w:type="fixed"/>
        <w:tblCellMar>
          <w:top w:w="0" w:type="dxa"/>
          <w:left w:w="108" w:type="dxa"/>
          <w:bottom w:w="0" w:type="dxa"/>
          <w:right w:w="108" w:type="dxa"/>
        </w:tblCellMar>
      </w:tblPr>
      <w:tblGrid>
        <w:gridCol w:w="3827"/>
        <w:gridCol w:w="3969"/>
      </w:tblGrid>
      <w:tr w14:paraId="1A3B7ED0">
        <w:tblPrEx>
          <w:tblCellMar>
            <w:top w:w="0" w:type="dxa"/>
            <w:left w:w="108" w:type="dxa"/>
            <w:bottom w:w="0" w:type="dxa"/>
            <w:right w:w="108" w:type="dxa"/>
          </w:tblCellMar>
        </w:tblPrEx>
        <w:tc>
          <w:tcPr>
            <w:tcW w:w="3827" w:type="dxa"/>
          </w:tcPr>
          <w:p w14:paraId="11437DDE">
            <w:pPr>
              <w:pStyle w:val="27"/>
              <w:spacing w:line="360" w:lineRule="auto"/>
              <w:outlineLvl w:val="1"/>
              <w:rPr>
                <w:rFonts w:asciiTheme="minorEastAsia" w:hAnsiTheme="minorEastAsia" w:eastAsiaTheme="minorEastAsia"/>
                <w:color w:val="auto"/>
                <w:kern w:val="2"/>
                <w:sz w:val="21"/>
                <w:szCs w:val="21"/>
              </w:rPr>
            </w:pPr>
            <w:bookmarkStart w:id="9" w:name="Q勾选Add1"/>
            <w:r>
              <w:rPr>
                <w:rFonts w:hint="eastAsia" w:cs="宋体" w:asciiTheme="minorEastAsia" w:hAnsiTheme="minorEastAsia" w:eastAsiaTheme="minorEastAsia"/>
                <w:b/>
                <w:color w:val="auto"/>
                <w:sz w:val="21"/>
                <w:szCs w:val="21"/>
                <w:lang w:val="de-DE"/>
              </w:rPr>
              <w:t>■</w:t>
            </w:r>
            <w:bookmarkEnd w:id="9"/>
            <w:r>
              <w:rPr>
                <w:rFonts w:asciiTheme="minorEastAsia" w:hAnsiTheme="minorEastAsia" w:eastAsiaTheme="minorEastAsia"/>
                <w:color w:val="auto"/>
                <w:sz w:val="21"/>
                <w:szCs w:val="21"/>
                <w:lang w:val="de-DE"/>
              </w:rPr>
              <w:t>GB/T19001-20</w:t>
            </w:r>
            <w:r>
              <w:rPr>
                <w:rFonts w:hint="eastAsia" w:asciiTheme="minorEastAsia" w:hAnsiTheme="minorEastAsia" w:eastAsiaTheme="minorEastAsia"/>
                <w:color w:val="auto"/>
                <w:sz w:val="21"/>
                <w:szCs w:val="21"/>
                <w:lang w:val="de-DE"/>
              </w:rPr>
              <w:t>16</w:t>
            </w:r>
            <w:r>
              <w:rPr>
                <w:rFonts w:asciiTheme="minorEastAsia" w:hAnsiTheme="minorEastAsia" w:eastAsiaTheme="minorEastAsia"/>
                <w:color w:val="auto"/>
                <w:sz w:val="21"/>
                <w:szCs w:val="21"/>
                <w:lang w:val="de-DE"/>
              </w:rPr>
              <w:t>/ISO9001:2015</w:t>
            </w:r>
          </w:p>
        </w:tc>
        <w:tc>
          <w:tcPr>
            <w:tcW w:w="3969" w:type="dxa"/>
          </w:tcPr>
          <w:p w14:paraId="15B94F96">
            <w:pPr>
              <w:pStyle w:val="27"/>
              <w:spacing w:line="360" w:lineRule="auto"/>
              <w:outlineLvl w:val="1"/>
              <w:rPr>
                <w:rFonts w:asciiTheme="minorEastAsia" w:hAnsiTheme="minorEastAsia" w:eastAsiaTheme="minorEastAsia"/>
                <w:color w:val="auto"/>
                <w:kern w:val="2"/>
                <w:sz w:val="21"/>
                <w:szCs w:val="21"/>
              </w:rPr>
            </w:pPr>
            <w:bookmarkStart w:id="10" w:name="QJ勾选Add1"/>
            <w:r>
              <w:rPr>
                <w:rFonts w:hint="eastAsia" w:cs="宋体" w:asciiTheme="minorEastAsia" w:hAnsiTheme="minorEastAsia" w:eastAsiaTheme="minorEastAsia"/>
                <w:b/>
                <w:color w:val="auto"/>
                <w:sz w:val="21"/>
                <w:szCs w:val="21"/>
              </w:rPr>
              <w:t>□</w:t>
            </w:r>
            <w:bookmarkEnd w:id="10"/>
            <w:r>
              <w:rPr>
                <w:rFonts w:asciiTheme="minorEastAsia" w:hAnsiTheme="minorEastAsia" w:eastAsiaTheme="minorEastAsia"/>
                <w:color w:val="auto"/>
                <w:kern w:val="2"/>
                <w:sz w:val="21"/>
                <w:szCs w:val="21"/>
              </w:rPr>
              <w:t>GB/T 50430-20</w:t>
            </w:r>
            <w:r>
              <w:rPr>
                <w:rFonts w:hint="eastAsia" w:asciiTheme="minorEastAsia" w:hAnsiTheme="minorEastAsia" w:eastAsiaTheme="minorEastAsia"/>
                <w:color w:val="auto"/>
                <w:kern w:val="2"/>
                <w:sz w:val="21"/>
                <w:szCs w:val="21"/>
              </w:rPr>
              <w:t>1</w:t>
            </w:r>
            <w:r>
              <w:rPr>
                <w:rFonts w:asciiTheme="minorEastAsia" w:hAnsiTheme="minorEastAsia" w:eastAsiaTheme="minorEastAsia"/>
                <w:color w:val="auto"/>
                <w:kern w:val="2"/>
                <w:sz w:val="21"/>
                <w:szCs w:val="21"/>
              </w:rPr>
              <w:t>7</w:t>
            </w:r>
          </w:p>
        </w:tc>
      </w:tr>
      <w:tr w14:paraId="703FBA6A">
        <w:tblPrEx>
          <w:tblCellMar>
            <w:top w:w="0" w:type="dxa"/>
            <w:left w:w="108" w:type="dxa"/>
            <w:bottom w:w="0" w:type="dxa"/>
            <w:right w:w="108" w:type="dxa"/>
          </w:tblCellMar>
        </w:tblPrEx>
        <w:tc>
          <w:tcPr>
            <w:tcW w:w="3827" w:type="dxa"/>
          </w:tcPr>
          <w:p w14:paraId="3EE0F8C7">
            <w:pPr>
              <w:pStyle w:val="27"/>
              <w:spacing w:line="360" w:lineRule="auto"/>
              <w:outlineLvl w:val="1"/>
              <w:rPr>
                <w:rFonts w:asciiTheme="minorEastAsia" w:hAnsiTheme="minorEastAsia" w:eastAsiaTheme="minorEastAsia"/>
                <w:color w:val="auto"/>
                <w:kern w:val="2"/>
                <w:sz w:val="21"/>
                <w:szCs w:val="21"/>
              </w:rPr>
            </w:pPr>
            <w:bookmarkStart w:id="11" w:name="E勾选Add1"/>
            <w:r>
              <w:rPr>
                <w:rFonts w:hint="eastAsia" w:cs="宋体" w:asciiTheme="minorEastAsia" w:hAnsiTheme="minorEastAsia" w:eastAsiaTheme="minorEastAsia"/>
                <w:b/>
                <w:color w:val="auto"/>
                <w:sz w:val="21"/>
                <w:szCs w:val="21"/>
                <w:lang w:val="de-DE"/>
              </w:rPr>
              <w:t>■</w:t>
            </w:r>
            <w:bookmarkEnd w:id="11"/>
            <w:r>
              <w:rPr>
                <w:rFonts w:asciiTheme="minorEastAsia" w:hAnsiTheme="minorEastAsia" w:eastAsiaTheme="minorEastAsia"/>
                <w:color w:val="auto"/>
                <w:sz w:val="21"/>
                <w:szCs w:val="21"/>
                <w:lang w:val="de-DE"/>
              </w:rPr>
              <w:t>GB/T24001-20</w:t>
            </w:r>
            <w:r>
              <w:rPr>
                <w:rFonts w:hint="eastAsia" w:asciiTheme="minorEastAsia" w:hAnsiTheme="minorEastAsia" w:eastAsiaTheme="minorEastAsia"/>
                <w:color w:val="auto"/>
                <w:sz w:val="21"/>
                <w:szCs w:val="21"/>
                <w:lang w:val="de-DE"/>
              </w:rPr>
              <w:t>16</w:t>
            </w:r>
            <w:r>
              <w:rPr>
                <w:rFonts w:asciiTheme="minorEastAsia" w:hAnsiTheme="minorEastAsia" w:eastAsiaTheme="minorEastAsia"/>
                <w:b/>
                <w:color w:val="auto"/>
                <w:sz w:val="21"/>
                <w:szCs w:val="21"/>
                <w:lang w:val="de-DE"/>
              </w:rPr>
              <w:t>/</w:t>
            </w:r>
            <w:r>
              <w:rPr>
                <w:rFonts w:asciiTheme="minorEastAsia" w:hAnsiTheme="minorEastAsia" w:eastAsiaTheme="minorEastAsia"/>
                <w:color w:val="auto"/>
                <w:sz w:val="21"/>
                <w:szCs w:val="21"/>
                <w:lang w:val="de-DE"/>
              </w:rPr>
              <w:t>ISO14001</w:t>
            </w:r>
            <w:r>
              <w:rPr>
                <w:rFonts w:hint="eastAsia" w:asciiTheme="minorEastAsia" w:hAnsiTheme="minorEastAsia" w:eastAsiaTheme="minorEastAsia"/>
                <w:color w:val="auto"/>
                <w:sz w:val="21"/>
                <w:szCs w:val="21"/>
                <w:lang w:val="de-DE"/>
              </w:rPr>
              <w:t>:</w:t>
            </w:r>
            <w:r>
              <w:rPr>
                <w:rFonts w:asciiTheme="minorEastAsia" w:hAnsiTheme="minorEastAsia" w:eastAsiaTheme="minorEastAsia"/>
                <w:color w:val="auto"/>
                <w:sz w:val="21"/>
                <w:szCs w:val="21"/>
                <w:lang w:val="de-DE"/>
              </w:rPr>
              <w:t>20</w:t>
            </w:r>
            <w:r>
              <w:rPr>
                <w:rFonts w:hint="eastAsia" w:asciiTheme="minorEastAsia" w:hAnsiTheme="minorEastAsia" w:eastAsiaTheme="minorEastAsia"/>
                <w:color w:val="auto"/>
                <w:sz w:val="21"/>
                <w:szCs w:val="21"/>
                <w:lang w:val="de-DE"/>
              </w:rPr>
              <w:t>15</w:t>
            </w:r>
          </w:p>
        </w:tc>
        <w:tc>
          <w:tcPr>
            <w:tcW w:w="3969" w:type="dxa"/>
          </w:tcPr>
          <w:p w14:paraId="2DBCED0F">
            <w:pPr>
              <w:pStyle w:val="27"/>
              <w:spacing w:line="360" w:lineRule="auto"/>
              <w:outlineLvl w:val="1"/>
              <w:rPr>
                <w:rFonts w:asciiTheme="minorEastAsia" w:hAnsiTheme="minorEastAsia" w:eastAsiaTheme="minorEastAsia"/>
                <w:color w:val="auto"/>
                <w:kern w:val="2"/>
                <w:sz w:val="21"/>
                <w:szCs w:val="21"/>
              </w:rPr>
            </w:pPr>
          </w:p>
        </w:tc>
      </w:tr>
      <w:tr w14:paraId="1A6D6F40">
        <w:tblPrEx>
          <w:tblCellMar>
            <w:top w:w="0" w:type="dxa"/>
            <w:left w:w="108" w:type="dxa"/>
            <w:bottom w:w="0" w:type="dxa"/>
            <w:right w:w="108" w:type="dxa"/>
          </w:tblCellMar>
        </w:tblPrEx>
        <w:tc>
          <w:tcPr>
            <w:tcW w:w="7796" w:type="dxa"/>
            <w:gridSpan w:val="2"/>
          </w:tcPr>
          <w:p w14:paraId="376D1C9E">
            <w:pPr>
              <w:pStyle w:val="27"/>
              <w:spacing w:line="360" w:lineRule="auto"/>
              <w:outlineLvl w:val="1"/>
              <w:rPr>
                <w:rFonts w:cs="宋体" w:asciiTheme="minorEastAsia" w:hAnsiTheme="minorEastAsia" w:eastAsiaTheme="minorEastAsia"/>
                <w:b/>
                <w:color w:val="auto"/>
                <w:sz w:val="21"/>
                <w:szCs w:val="21"/>
              </w:rPr>
            </w:pPr>
            <w:bookmarkStart w:id="12" w:name="S勾选Add1"/>
            <w:r>
              <w:rPr>
                <w:rFonts w:hint="eastAsia" w:cs="宋体" w:asciiTheme="minorEastAsia" w:hAnsiTheme="minorEastAsia" w:eastAsiaTheme="minorEastAsia"/>
                <w:b/>
                <w:color w:val="auto"/>
                <w:sz w:val="21"/>
                <w:szCs w:val="21"/>
              </w:rPr>
              <w:t>■</w:t>
            </w:r>
            <w:bookmarkEnd w:id="12"/>
            <w:r>
              <w:rPr>
                <w:rFonts w:hint="eastAsia" w:asciiTheme="minorEastAsia" w:hAnsiTheme="minorEastAsia" w:eastAsiaTheme="minorEastAsia"/>
                <w:color w:val="auto"/>
                <w:sz w:val="21"/>
                <w:szCs w:val="21"/>
                <w:lang w:val="de-DE"/>
              </w:rPr>
              <w:t>GB/T 45001-2020/</w:t>
            </w:r>
            <w:r>
              <w:rPr>
                <w:rFonts w:asciiTheme="minorEastAsia" w:hAnsiTheme="minorEastAsia" w:eastAsiaTheme="minorEastAsia"/>
                <w:color w:val="auto"/>
                <w:sz w:val="21"/>
                <w:szCs w:val="21"/>
                <w:lang w:val="de-DE"/>
              </w:rPr>
              <w:t>ISO45001:2018</w:t>
            </w:r>
          </w:p>
        </w:tc>
      </w:tr>
      <w:tr w14:paraId="6836E6ED">
        <w:tblPrEx>
          <w:tblCellMar>
            <w:top w:w="0" w:type="dxa"/>
            <w:left w:w="108" w:type="dxa"/>
            <w:bottom w:w="0" w:type="dxa"/>
            <w:right w:w="108" w:type="dxa"/>
          </w:tblCellMar>
        </w:tblPrEx>
        <w:tc>
          <w:tcPr>
            <w:tcW w:w="7796" w:type="dxa"/>
            <w:gridSpan w:val="2"/>
          </w:tcPr>
          <w:p w14:paraId="5BA601F4">
            <w:pPr>
              <w:pStyle w:val="27"/>
              <w:spacing w:line="360" w:lineRule="auto"/>
              <w:outlineLvl w:val="1"/>
              <w:rPr>
                <w:rFonts w:cs="宋体" w:asciiTheme="minorEastAsia" w:hAnsiTheme="minorEastAsia" w:eastAsiaTheme="minorEastAsia"/>
                <w:b/>
                <w:color w:val="auto"/>
                <w:sz w:val="21"/>
                <w:szCs w:val="21"/>
              </w:rPr>
            </w:pPr>
            <w:bookmarkStart w:id="13" w:name="F勾选Add1"/>
            <w:r>
              <w:rPr>
                <w:rFonts w:hint="eastAsia" w:cs="宋体" w:asciiTheme="minorEastAsia" w:hAnsiTheme="minorEastAsia" w:eastAsiaTheme="minorEastAsia"/>
                <w:b/>
                <w:color w:val="auto"/>
                <w:sz w:val="21"/>
                <w:szCs w:val="21"/>
              </w:rPr>
              <w:t>□</w:t>
            </w:r>
            <w:bookmarkEnd w:id="13"/>
            <w:r>
              <w:rPr>
                <w:rFonts w:asciiTheme="minorEastAsia" w:hAnsiTheme="minorEastAsia" w:eastAsiaTheme="minorEastAsia"/>
                <w:color w:val="auto"/>
                <w:kern w:val="2"/>
                <w:sz w:val="21"/>
                <w:szCs w:val="21"/>
              </w:rPr>
              <w:t>ISO 22000:2018</w:t>
            </w:r>
          </w:p>
        </w:tc>
      </w:tr>
      <w:tr w14:paraId="395B2D23">
        <w:tblPrEx>
          <w:tblCellMar>
            <w:top w:w="0" w:type="dxa"/>
            <w:left w:w="108" w:type="dxa"/>
            <w:bottom w:w="0" w:type="dxa"/>
            <w:right w:w="108" w:type="dxa"/>
          </w:tblCellMar>
        </w:tblPrEx>
        <w:trPr>
          <w:trHeight w:val="107" w:hRule="atLeast"/>
        </w:trPr>
        <w:tc>
          <w:tcPr>
            <w:tcW w:w="7796" w:type="dxa"/>
            <w:gridSpan w:val="2"/>
          </w:tcPr>
          <w:p w14:paraId="719428D7">
            <w:pPr>
              <w:pStyle w:val="27"/>
              <w:spacing w:line="360" w:lineRule="auto"/>
              <w:outlineLvl w:val="1"/>
              <w:rPr>
                <w:rFonts w:cs="宋体" w:asciiTheme="minorEastAsia" w:hAnsiTheme="minorEastAsia" w:eastAsiaTheme="minorEastAsia"/>
                <w:b/>
                <w:color w:val="auto"/>
                <w:sz w:val="21"/>
                <w:szCs w:val="21"/>
              </w:rPr>
            </w:pPr>
            <w:bookmarkStart w:id="14" w:name="H勾选Add1"/>
            <w:r>
              <w:rPr>
                <w:rFonts w:hint="eastAsia" w:cs="宋体" w:asciiTheme="minorEastAsia" w:hAnsiTheme="minorEastAsia" w:eastAsiaTheme="minorEastAsia"/>
                <w:b/>
                <w:color w:val="auto"/>
                <w:sz w:val="21"/>
                <w:szCs w:val="21"/>
              </w:rPr>
              <w:t>□</w:t>
            </w:r>
            <w:bookmarkEnd w:id="14"/>
            <w:r>
              <w:rPr>
                <w:rFonts w:cs="宋体" w:asciiTheme="minorEastAsia" w:hAnsiTheme="minorEastAsia" w:eastAsiaTheme="minorEastAsia"/>
                <w:bCs/>
                <w:color w:val="auto"/>
                <w:sz w:val="21"/>
                <w:szCs w:val="21"/>
              </w:rPr>
              <w:t>危害分析与关键控制点（HACCP）体系认证要求（V1.0）</w:t>
            </w:r>
          </w:p>
        </w:tc>
      </w:tr>
    </w:tbl>
    <w:p w14:paraId="682165D7">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b) 受审核方</w:t>
      </w:r>
      <w:r>
        <w:rPr>
          <w:rFonts w:asciiTheme="minorEastAsia" w:hAnsiTheme="minorEastAsia" w:eastAsiaTheme="minorEastAsia"/>
          <w:color w:val="auto"/>
          <w:kern w:val="2"/>
          <w:sz w:val="21"/>
          <w:szCs w:val="21"/>
        </w:rPr>
        <w:t>文件化的管理体系</w:t>
      </w:r>
      <w:r>
        <w:rPr>
          <w:rFonts w:hint="eastAsia" w:asciiTheme="minorEastAsia" w:hAnsiTheme="minorEastAsia" w:eastAsiaTheme="minorEastAsia"/>
          <w:color w:val="auto"/>
          <w:kern w:val="2"/>
          <w:sz w:val="21"/>
          <w:szCs w:val="21"/>
        </w:rPr>
        <w:t>；本次为</w:t>
      </w:r>
      <w:r>
        <w:rPr>
          <w:rFonts w:hint="eastAsia" w:cs="宋体" w:asciiTheme="minorEastAsia" w:hAnsiTheme="minorEastAsia" w:eastAsiaTheme="minorEastAsia"/>
          <w:b/>
          <w:color w:val="auto"/>
          <w:sz w:val="21"/>
          <w:szCs w:val="21"/>
        </w:rPr>
        <w:t>□</w:t>
      </w:r>
      <w:r>
        <w:rPr>
          <w:rFonts w:hint="eastAsia" w:asciiTheme="minorEastAsia" w:hAnsiTheme="minorEastAsia" w:eastAsiaTheme="minorEastAsia"/>
          <w:color w:val="auto"/>
          <w:kern w:val="2"/>
          <w:sz w:val="21"/>
          <w:szCs w:val="21"/>
        </w:rPr>
        <w:t>结合审核</w:t>
      </w:r>
      <w:r>
        <w:rPr>
          <w:rFonts w:hint="eastAsia" w:cs="宋体" w:asciiTheme="minorEastAsia" w:hAnsiTheme="minorEastAsia" w:eastAsiaTheme="minorEastAsia"/>
          <w:b/>
          <w:color w:val="auto"/>
          <w:sz w:val="21"/>
          <w:szCs w:val="21"/>
        </w:rPr>
        <w:t>□</w:t>
      </w:r>
      <w:r>
        <w:rPr>
          <w:rFonts w:hint="eastAsia" w:asciiTheme="minorEastAsia" w:hAnsiTheme="minorEastAsia" w:eastAsiaTheme="minorEastAsia"/>
          <w:color w:val="auto"/>
          <w:kern w:val="2"/>
          <w:sz w:val="21"/>
          <w:szCs w:val="21"/>
        </w:rPr>
        <w:t>联合审核</w:t>
      </w:r>
      <w:r>
        <w:rPr>
          <w:rFonts w:hint="eastAsia" w:cs="宋体" w:asciiTheme="minorEastAsia" w:hAnsiTheme="minorEastAsia" w:eastAsiaTheme="minorEastAsia"/>
          <w:b/>
          <w:color w:val="auto"/>
          <w:sz w:val="21"/>
          <w:szCs w:val="21"/>
        </w:rPr>
        <w:t>□</w:t>
      </w:r>
      <w:r>
        <w:rPr>
          <w:rFonts w:hint="eastAsia" w:asciiTheme="minorEastAsia" w:hAnsiTheme="minorEastAsia" w:eastAsiaTheme="minorEastAsia"/>
          <w:color w:val="auto"/>
          <w:kern w:val="2"/>
          <w:sz w:val="21"/>
          <w:szCs w:val="21"/>
        </w:rPr>
        <w:t>一体化审核；</w:t>
      </w:r>
    </w:p>
    <w:p w14:paraId="38BFFC36">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c)相关审核方案，F</w:t>
      </w:r>
      <w:r>
        <w:rPr>
          <w:rFonts w:asciiTheme="minorEastAsia" w:hAnsiTheme="minorEastAsia" w:eastAsiaTheme="minorEastAsia"/>
          <w:color w:val="auto"/>
          <w:kern w:val="2"/>
          <w:sz w:val="21"/>
          <w:szCs w:val="21"/>
        </w:rPr>
        <w:t>SMS</w:t>
      </w:r>
      <w:r>
        <w:rPr>
          <w:rFonts w:hint="eastAsia" w:asciiTheme="minorEastAsia" w:hAnsiTheme="minorEastAsia" w:eastAsiaTheme="minorEastAsia"/>
          <w:color w:val="auto"/>
          <w:kern w:val="2"/>
          <w:sz w:val="21"/>
          <w:szCs w:val="21"/>
        </w:rPr>
        <w:t>专项技术规范：；</w:t>
      </w:r>
    </w:p>
    <w:p w14:paraId="79E48D1E">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d) 相关的法律法规：</w:t>
      </w:r>
    </w:p>
    <w:p w14:paraId="5914AC3F">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e) 适用的产品（服务）质量、环境、安全及所适用的食品安全及卫生</w:t>
      </w:r>
      <w:r>
        <w:rPr>
          <w:rFonts w:asciiTheme="minorEastAsia" w:hAnsiTheme="minorEastAsia" w:eastAsiaTheme="minorEastAsia"/>
          <w:color w:val="auto"/>
          <w:kern w:val="2"/>
          <w:sz w:val="21"/>
          <w:szCs w:val="21"/>
        </w:rPr>
        <w:t>标准</w:t>
      </w:r>
      <w:r>
        <w:rPr>
          <w:rFonts w:hint="eastAsia" w:asciiTheme="minorEastAsia" w:hAnsiTheme="minorEastAsia" w:eastAsiaTheme="minorEastAsia"/>
          <w:color w:val="auto"/>
          <w:kern w:val="2"/>
          <w:sz w:val="21"/>
          <w:szCs w:val="21"/>
        </w:rPr>
        <w:t>：</w:t>
      </w:r>
    </w:p>
    <w:p w14:paraId="590F23A6">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f) 其他有关要求（顾客、相关方要求）。</w:t>
      </w:r>
    </w:p>
    <w:p w14:paraId="03A2F868">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1.5</w:t>
      </w:r>
      <w:r>
        <w:rPr>
          <w:rFonts w:hint="eastAsia" w:asciiTheme="minorEastAsia" w:hAnsiTheme="minorEastAsia" w:eastAsiaTheme="minorEastAsia"/>
          <w:b/>
          <w:color w:val="auto"/>
          <w:kern w:val="2"/>
          <w:sz w:val="21"/>
          <w:szCs w:val="21"/>
          <w:lang w:val="en-GB"/>
        </w:rPr>
        <w:t xml:space="preserve"> 审核实施过程概述</w:t>
      </w:r>
    </w:p>
    <w:p w14:paraId="0216F6AF">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b/>
          <w:color w:val="auto"/>
          <w:kern w:val="2"/>
          <w:sz w:val="21"/>
          <w:szCs w:val="21"/>
        </w:rPr>
        <w:t xml:space="preserve">1.5.1 审核时间： </w:t>
      </w:r>
      <w:bookmarkStart w:id="15" w:name="一阶段审核日期起始"/>
      <w:r>
        <w:rPr>
          <w:rFonts w:hint="eastAsia" w:asciiTheme="minorEastAsia" w:hAnsiTheme="minorEastAsia" w:eastAsiaTheme="minorEastAsia"/>
          <w:color w:val="auto"/>
          <w:kern w:val="2"/>
          <w:sz w:val="21"/>
          <w:szCs w:val="21"/>
        </w:rPr>
        <w:t>2024-11-11 8:</w:t>
      </w:r>
      <w:r>
        <w:rPr>
          <w:rFonts w:hint="eastAsia" w:asciiTheme="minorEastAsia" w:hAnsiTheme="minorEastAsia" w:eastAsiaTheme="minorEastAsia"/>
          <w:color w:val="auto"/>
          <w:kern w:val="2"/>
          <w:sz w:val="21"/>
          <w:szCs w:val="21"/>
          <w:lang w:val="en-US" w:eastAsia="zh-CN"/>
        </w:rPr>
        <w:t>3</w:t>
      </w:r>
      <w:r>
        <w:rPr>
          <w:rFonts w:hint="eastAsia" w:asciiTheme="minorEastAsia" w:hAnsiTheme="minorEastAsia" w:eastAsiaTheme="minorEastAsia"/>
          <w:color w:val="auto"/>
          <w:kern w:val="2"/>
          <w:sz w:val="21"/>
          <w:szCs w:val="21"/>
        </w:rPr>
        <w:t>0:00上午至2024-11-11 12:</w:t>
      </w:r>
      <w:r>
        <w:rPr>
          <w:rFonts w:hint="eastAsia" w:asciiTheme="minorEastAsia" w:hAnsiTheme="minorEastAsia" w:eastAsiaTheme="minorEastAsia"/>
          <w:color w:val="auto"/>
          <w:kern w:val="2"/>
          <w:sz w:val="21"/>
          <w:szCs w:val="21"/>
          <w:lang w:val="en-US" w:eastAsia="zh-CN"/>
        </w:rPr>
        <w:t>3</w:t>
      </w:r>
      <w:bookmarkStart w:id="22" w:name="_GoBack"/>
      <w:bookmarkEnd w:id="22"/>
      <w:r>
        <w:rPr>
          <w:rFonts w:hint="eastAsia" w:asciiTheme="minorEastAsia" w:hAnsiTheme="minorEastAsia" w:eastAsiaTheme="minorEastAsia"/>
          <w:color w:val="auto"/>
          <w:kern w:val="2"/>
          <w:sz w:val="21"/>
          <w:szCs w:val="21"/>
        </w:rPr>
        <w:t>0:00下午</w:t>
      </w:r>
      <w:bookmarkEnd w:id="15"/>
      <w:r>
        <w:rPr>
          <w:rFonts w:hint="eastAsia" w:asciiTheme="minorEastAsia" w:hAnsiTheme="minorEastAsia" w:eastAsiaTheme="minorEastAsia"/>
          <w:color w:val="auto"/>
          <w:kern w:val="2"/>
          <w:sz w:val="21"/>
          <w:szCs w:val="21"/>
        </w:rPr>
        <w:t>实施审核。</w:t>
      </w:r>
    </w:p>
    <w:p w14:paraId="029DF759">
      <w:pPr>
        <w:pStyle w:val="27"/>
        <w:spacing w:line="360" w:lineRule="auto"/>
        <w:ind w:firstLine="630" w:firstLineChars="300"/>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审核覆盖时期：自    年  月   日至本次审核结束日。</w:t>
      </w:r>
    </w:p>
    <w:p w14:paraId="4BB0248C">
      <w:pPr>
        <w:pStyle w:val="27"/>
        <w:spacing w:line="360" w:lineRule="auto"/>
        <w:ind w:firstLine="630" w:firstLineChars="300"/>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审核方式：</w:t>
      </w:r>
      <w:bookmarkStart w:id="16" w:name="现场审核勾选"/>
      <w:r>
        <w:rPr>
          <w:rFonts w:hint="eastAsia" w:cs="宋体" w:asciiTheme="minorEastAsia" w:hAnsiTheme="minorEastAsia" w:eastAsiaTheme="minorEastAsia"/>
          <w:sz w:val="21"/>
          <w:szCs w:val="21"/>
        </w:rPr>
        <w:t>■</w:t>
      </w:r>
      <w:bookmarkEnd w:id="16"/>
      <w:r>
        <w:rPr>
          <w:rFonts w:hint="eastAsia" w:cs="宋体" w:asciiTheme="minorEastAsia" w:hAnsiTheme="minorEastAsia" w:eastAsiaTheme="minorEastAsia"/>
          <w:sz w:val="21"/>
          <w:szCs w:val="21"/>
        </w:rPr>
        <w:t xml:space="preserve">现场审核 </w:t>
      </w:r>
      <w:r>
        <w:rPr>
          <w:rFonts w:hint="eastAsia" w:cs="宋体" w:asciiTheme="minorEastAsia" w:hAnsiTheme="minorEastAsia" w:eastAsiaTheme="minorEastAsia"/>
          <w:bCs/>
          <w:color w:val="auto"/>
          <w:sz w:val="21"/>
          <w:szCs w:val="21"/>
        </w:rPr>
        <w:t>□非现场</w:t>
      </w:r>
      <w:bookmarkStart w:id="17" w:name="远程审核勾选"/>
      <w:r>
        <w:rPr>
          <w:rFonts w:hint="eastAsia" w:cs="宋体" w:asciiTheme="minorEastAsia" w:hAnsiTheme="minorEastAsia" w:eastAsiaTheme="minorEastAsia"/>
          <w:sz w:val="21"/>
          <w:szCs w:val="21"/>
        </w:rPr>
        <w:t>□</w:t>
      </w:r>
      <w:bookmarkEnd w:id="17"/>
      <w:r>
        <w:rPr>
          <w:rFonts w:hint="eastAsia" w:cs="宋体" w:asciiTheme="minorEastAsia" w:hAnsiTheme="minorEastAsia" w:eastAsiaTheme="minorEastAsia"/>
          <w:sz w:val="21"/>
          <w:szCs w:val="21"/>
        </w:rPr>
        <w:t xml:space="preserve">远程审核   </w:t>
      </w:r>
      <w:bookmarkStart w:id="18" w:name="现场与远程审核勾选"/>
      <w:r>
        <w:rPr>
          <w:rFonts w:hint="eastAsia" w:cs="宋体" w:asciiTheme="minorEastAsia" w:hAnsiTheme="minorEastAsia" w:eastAsiaTheme="minorEastAsia"/>
          <w:sz w:val="21"/>
          <w:szCs w:val="21"/>
        </w:rPr>
        <w:t>□</w:t>
      </w:r>
      <w:bookmarkEnd w:id="18"/>
      <w:r>
        <w:rPr>
          <w:rFonts w:hint="eastAsia" w:cs="宋体" w:asciiTheme="minorEastAsia" w:hAnsiTheme="minorEastAsia" w:eastAsiaTheme="minorEastAsia"/>
          <w:sz w:val="21"/>
          <w:szCs w:val="21"/>
        </w:rPr>
        <w:t xml:space="preserve">现场结合远程审核 </w:t>
      </w:r>
    </w:p>
    <w:p w14:paraId="274629E1">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b/>
          <w:color w:val="auto"/>
          <w:kern w:val="2"/>
          <w:sz w:val="21"/>
          <w:szCs w:val="21"/>
        </w:rPr>
        <w:t>1.5.2 审核范围</w:t>
      </w:r>
      <w:r>
        <w:rPr>
          <w:rFonts w:hint="eastAsia" w:asciiTheme="minorEastAsia" w:hAnsiTheme="minorEastAsia" w:eastAsiaTheme="minorEastAsia"/>
          <w:color w:val="auto"/>
          <w:kern w:val="2"/>
          <w:sz w:val="21"/>
          <w:szCs w:val="21"/>
        </w:rPr>
        <w:t>（如与审核计划不一致时，请说明原因）：</w:t>
      </w:r>
    </w:p>
    <w:p w14:paraId="6E2455F4">
      <w:pPr>
        <w:pStyle w:val="27"/>
        <w:spacing w:line="360" w:lineRule="auto"/>
        <w:rPr>
          <w:rFonts w:asciiTheme="minorEastAsia" w:hAnsiTheme="minorEastAsia" w:eastAsiaTheme="minorEastAsia"/>
          <w:color w:val="auto"/>
          <w:kern w:val="2"/>
          <w:sz w:val="21"/>
          <w:szCs w:val="21"/>
        </w:rPr>
      </w:pPr>
    </w:p>
    <w:p w14:paraId="2EBCDFF0">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b/>
          <w:color w:val="auto"/>
          <w:kern w:val="2"/>
          <w:sz w:val="21"/>
          <w:szCs w:val="21"/>
        </w:rPr>
        <w:t>1.5.3 审核涉及场所地址及活动过程（固定及临时多场所请分别注明各自活动过程）</w:t>
      </w:r>
    </w:p>
    <w:p w14:paraId="1524F94A">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注册地址： </w:t>
      </w:r>
      <w:bookmarkStart w:id="19" w:name="注册地址"/>
      <w:r>
        <w:rPr>
          <w:rFonts w:asciiTheme="minorEastAsia" w:hAnsiTheme="minorEastAsia" w:eastAsiaTheme="minorEastAsia"/>
        </w:rPr>
        <w:t>江西省萍乡市安源区楚萍东路230号金秋嘉园1幢2单元1305室</w:t>
      </w:r>
      <w:bookmarkEnd w:id="19"/>
    </w:p>
    <w:p w14:paraId="6EA4736D">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办公地址： </w:t>
      </w:r>
    </w:p>
    <w:p w14:paraId="074D2F02">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经营地址： </w:t>
      </w:r>
      <w:bookmarkStart w:id="20" w:name="生产地址"/>
      <w:r>
        <w:rPr>
          <w:rFonts w:asciiTheme="minorEastAsia" w:hAnsiTheme="minorEastAsia" w:eastAsiaTheme="minorEastAsia"/>
        </w:rPr>
        <w:t>江西省萍乡市安源区青山镇葡萄村葡萄岭 65 号</w:t>
      </w:r>
      <w:bookmarkEnd w:id="20"/>
    </w:p>
    <w:p w14:paraId="5FF52141">
      <w:pPr>
        <w:pStyle w:val="27"/>
        <w:spacing w:line="360" w:lineRule="auto"/>
        <w:ind w:firstLine="420" w:firstLineChars="200"/>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 xml:space="preserve">临时场所（需注明其项目名称、工程性质、施工地址信息、开工和竣工时间）： </w:t>
      </w:r>
    </w:p>
    <w:p w14:paraId="6D97D51A">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二、</w:t>
      </w:r>
      <w:r>
        <w:rPr>
          <w:rFonts w:hint="eastAsia" w:asciiTheme="minorEastAsia" w:hAnsiTheme="minorEastAsia" w:eastAsiaTheme="minorEastAsia"/>
          <w:b/>
          <w:color w:val="auto"/>
          <w:kern w:val="2"/>
          <w:sz w:val="21"/>
          <w:szCs w:val="21"/>
          <w:lang w:val="en-GB"/>
        </w:rPr>
        <w:t>受审核方基本情况</w:t>
      </w:r>
    </w:p>
    <w:p w14:paraId="30A83881">
      <w:pPr>
        <w:pStyle w:val="27"/>
        <w:spacing w:line="360" w:lineRule="auto"/>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sz w:val="21"/>
          <w:szCs w:val="21"/>
        </w:rPr>
        <w:t>2.1 申请评审信息的确认：</w:t>
      </w:r>
      <w:r>
        <w:rPr>
          <w:rFonts w:hint="eastAsia" w:cs="宋体" w:asciiTheme="minorEastAsia" w:hAnsiTheme="minorEastAsia" w:eastAsiaTheme="minorEastAsia"/>
          <w:color w:val="auto"/>
          <w:sz w:val="21"/>
          <w:szCs w:val="21"/>
        </w:rPr>
        <w:t>（包括</w:t>
      </w:r>
      <w:r>
        <w:rPr>
          <w:rFonts w:cs="宋体" w:asciiTheme="minorEastAsia" w:hAnsiTheme="minorEastAsia" w:eastAsiaTheme="minorEastAsia"/>
          <w:color w:val="auto"/>
          <w:sz w:val="21"/>
          <w:szCs w:val="21"/>
        </w:rPr>
        <w:t>人数、倒班情况、生产</w:t>
      </w:r>
      <w:r>
        <w:rPr>
          <w:rFonts w:hint="eastAsia" w:cs="宋体" w:asciiTheme="minorEastAsia" w:hAnsiTheme="minorEastAsia" w:eastAsiaTheme="minorEastAsia"/>
          <w:color w:val="auto"/>
          <w:sz w:val="21"/>
          <w:szCs w:val="21"/>
        </w:rPr>
        <w:t>/</w:t>
      </w:r>
      <w:r>
        <w:rPr>
          <w:rFonts w:cs="宋体" w:asciiTheme="minorEastAsia" w:hAnsiTheme="minorEastAsia" w:eastAsiaTheme="minorEastAsia"/>
          <w:color w:val="auto"/>
          <w:sz w:val="21"/>
          <w:szCs w:val="21"/>
        </w:rPr>
        <w:t>服务</w:t>
      </w:r>
      <w:r>
        <w:rPr>
          <w:rFonts w:hint="eastAsia" w:cs="宋体" w:asciiTheme="minorEastAsia" w:hAnsiTheme="minorEastAsia" w:eastAsiaTheme="minorEastAsia"/>
          <w:color w:val="auto"/>
          <w:sz w:val="21"/>
          <w:szCs w:val="21"/>
        </w:rPr>
        <w:t>流程</w:t>
      </w:r>
      <w:r>
        <w:rPr>
          <w:rFonts w:cs="宋体" w:asciiTheme="minorEastAsia" w:hAnsiTheme="minorEastAsia" w:eastAsiaTheme="minorEastAsia"/>
          <w:color w:val="auto"/>
          <w:sz w:val="21"/>
          <w:szCs w:val="21"/>
        </w:rPr>
        <w:t>、外包、需确认过程、不适用条款、重要环境因素、不可接受风险等</w:t>
      </w:r>
      <w:r>
        <w:rPr>
          <w:rFonts w:hint="eastAsia" w:cs="宋体" w:asciiTheme="minorEastAsia" w:hAnsiTheme="minorEastAsia" w:eastAsiaTheme="minorEastAsia"/>
          <w:color w:val="auto"/>
          <w:sz w:val="21"/>
          <w:szCs w:val="21"/>
        </w:rPr>
        <w:t>）</w:t>
      </w:r>
    </w:p>
    <w:p w14:paraId="376631DA">
      <w:pPr>
        <w:pStyle w:val="27"/>
        <w:spacing w:line="360" w:lineRule="auto"/>
        <w:rPr>
          <w:rFonts w:cs="宋体" w:asciiTheme="minorEastAsia" w:hAnsiTheme="minorEastAsia" w:eastAsiaTheme="minorEastAsia"/>
          <w:color w:val="auto"/>
          <w:sz w:val="21"/>
          <w:szCs w:val="21"/>
        </w:rPr>
      </w:pPr>
    </w:p>
    <w:p w14:paraId="3B25A293">
      <w:pPr>
        <w:pStyle w:val="27"/>
        <w:spacing w:line="360" w:lineRule="auto"/>
        <w:rPr>
          <w:rFonts w:cs="宋体" w:asciiTheme="minorEastAsia" w:hAnsiTheme="minorEastAsia" w:eastAsiaTheme="minorEastAsia"/>
          <w:color w:val="auto"/>
          <w:sz w:val="21"/>
          <w:szCs w:val="21"/>
        </w:rPr>
      </w:pPr>
    </w:p>
    <w:p w14:paraId="22A30A45">
      <w:pPr>
        <w:pStyle w:val="27"/>
        <w:spacing w:line="360" w:lineRule="auto"/>
        <w:rPr>
          <w:rFonts w:cs="宋体" w:asciiTheme="minorEastAsia" w:hAnsiTheme="minorEastAsia" w:eastAsiaTheme="minorEastAsia"/>
          <w:color w:val="auto"/>
          <w:sz w:val="21"/>
          <w:szCs w:val="21"/>
        </w:rPr>
      </w:pPr>
    </w:p>
    <w:p w14:paraId="170D6A03">
      <w:pPr>
        <w:pStyle w:val="27"/>
        <w:spacing w:after="156" w:afterLines="50" w:line="360" w:lineRule="auto"/>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sz w:val="21"/>
          <w:szCs w:val="21"/>
        </w:rPr>
        <w:t>2.2 结合审核时，受审核方管理体系一体化程度确认（适用时）</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38"/>
        <w:gridCol w:w="994"/>
        <w:gridCol w:w="990"/>
      </w:tblGrid>
      <w:tr w14:paraId="6ED9B8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7338" w:type="dxa"/>
            <w:vAlign w:val="center"/>
          </w:tcPr>
          <w:p w14:paraId="0E530387">
            <w:pPr>
              <w:autoSpaceDE w:val="0"/>
              <w:autoSpaceDN w:val="0"/>
              <w:adjustRightInd w:val="0"/>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一体化管理体系特征</w:t>
            </w:r>
          </w:p>
        </w:tc>
        <w:tc>
          <w:tcPr>
            <w:tcW w:w="1984" w:type="dxa"/>
            <w:gridSpan w:val="2"/>
            <w:vAlign w:val="center"/>
          </w:tcPr>
          <w:p w14:paraId="03F54A83">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符合性判断</w:t>
            </w:r>
          </w:p>
        </w:tc>
      </w:tr>
      <w:tr w14:paraId="56E85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59AF1BE9">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a.一套整合的文件，适宜时，包括适度融合的作业文件；</w:t>
            </w:r>
          </w:p>
        </w:tc>
        <w:tc>
          <w:tcPr>
            <w:tcW w:w="994" w:type="dxa"/>
            <w:tcBorders>
              <w:right w:val="single" w:color="auto" w:sz="4" w:space="0"/>
            </w:tcBorders>
            <w:vAlign w:val="center"/>
          </w:tcPr>
          <w:p w14:paraId="1108AF2A">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58D0FC0D">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54108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15C99DF2">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b. 考虑总体经营战略和计划的管理评审；</w:t>
            </w:r>
          </w:p>
        </w:tc>
        <w:tc>
          <w:tcPr>
            <w:tcW w:w="994" w:type="dxa"/>
            <w:tcBorders>
              <w:right w:val="single" w:color="auto" w:sz="4" w:space="0"/>
            </w:tcBorders>
            <w:vAlign w:val="center"/>
          </w:tcPr>
          <w:p w14:paraId="7DF92413">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6F0ADFCD">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67121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73BFB273">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c. 对内部审核采用的一体化方法；</w:t>
            </w:r>
          </w:p>
        </w:tc>
        <w:tc>
          <w:tcPr>
            <w:tcW w:w="994" w:type="dxa"/>
            <w:tcBorders>
              <w:right w:val="single" w:color="auto" w:sz="4" w:space="0"/>
            </w:tcBorders>
            <w:vAlign w:val="center"/>
          </w:tcPr>
          <w:p w14:paraId="4ADA9B70">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333CC1BD">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0A16FF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3813E38B">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d. 对方针和目标采用的一体化方法；</w:t>
            </w:r>
          </w:p>
        </w:tc>
        <w:tc>
          <w:tcPr>
            <w:tcW w:w="994" w:type="dxa"/>
            <w:tcBorders>
              <w:right w:val="single" w:color="auto" w:sz="4" w:space="0"/>
            </w:tcBorders>
            <w:vAlign w:val="center"/>
          </w:tcPr>
          <w:p w14:paraId="568CEC85">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6B44FDE1">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52CECD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1FAC86D3">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e. 对体系过程采用的一体化方法；</w:t>
            </w:r>
          </w:p>
        </w:tc>
        <w:tc>
          <w:tcPr>
            <w:tcW w:w="994" w:type="dxa"/>
            <w:tcBorders>
              <w:right w:val="single" w:color="auto" w:sz="4" w:space="0"/>
            </w:tcBorders>
            <w:vAlign w:val="center"/>
          </w:tcPr>
          <w:p w14:paraId="007ADB7C">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1ED82897">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1A753F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338" w:type="dxa"/>
            <w:vAlign w:val="center"/>
          </w:tcPr>
          <w:p w14:paraId="7ADC4BCF">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f. 对改进机制（纠正和预防措施、测量和持续改进）采用的一体化方法；</w:t>
            </w:r>
          </w:p>
        </w:tc>
        <w:tc>
          <w:tcPr>
            <w:tcW w:w="994" w:type="dxa"/>
            <w:tcBorders>
              <w:right w:val="single" w:color="auto" w:sz="4" w:space="0"/>
            </w:tcBorders>
            <w:vAlign w:val="center"/>
          </w:tcPr>
          <w:p w14:paraId="3F8DFA31">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4FB68CC3">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3E357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7914D1C5">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g. 一体化的管理支持和管理职责。</w:t>
            </w:r>
          </w:p>
        </w:tc>
        <w:tc>
          <w:tcPr>
            <w:tcW w:w="994" w:type="dxa"/>
            <w:tcBorders>
              <w:right w:val="single" w:color="auto" w:sz="4" w:space="0"/>
            </w:tcBorders>
            <w:vAlign w:val="center"/>
          </w:tcPr>
          <w:p w14:paraId="7520B376">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5F9E225E">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bl>
    <w:p w14:paraId="2807C4BB">
      <w:pPr>
        <w:spacing w:line="360" w:lineRule="auto"/>
        <w:jc w:val="left"/>
        <w:rPr>
          <w:rFonts w:asciiTheme="minorEastAsia" w:hAnsiTheme="minorEastAsia" w:eastAsiaTheme="minorEastAsia"/>
          <w:b/>
          <w:szCs w:val="21"/>
        </w:rPr>
      </w:pPr>
    </w:p>
    <w:p w14:paraId="31F0778B">
      <w:pPr>
        <w:pStyle w:val="27"/>
        <w:numPr>
          <w:ilvl w:val="0"/>
          <w:numId w:val="1"/>
        </w:numPr>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lang w:val="en-GB"/>
        </w:rPr>
        <w:t>管理体系的策划情况</w:t>
      </w:r>
    </w:p>
    <w:p w14:paraId="7EBE7704">
      <w:pPr>
        <w:spacing w:line="360" w:lineRule="auto"/>
        <w:ind w:left="5"/>
        <w:jc w:val="left"/>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w:t>
      </w:r>
      <w:r>
        <w:rPr>
          <w:rFonts w:hint="eastAsia" w:asciiTheme="minorEastAsia" w:hAnsiTheme="minorEastAsia" w:eastAsiaTheme="minorEastAsia"/>
          <w:szCs w:val="21"/>
        </w:rPr>
        <w:t>组织结构、职责分工和内外沟通情况</w:t>
      </w:r>
    </w:p>
    <w:p w14:paraId="680733D6">
      <w:pPr>
        <w:spacing w:line="360" w:lineRule="auto"/>
        <w:ind w:left="425"/>
        <w:jc w:val="left"/>
        <w:rPr>
          <w:rFonts w:asciiTheme="minorEastAsia" w:hAnsiTheme="minorEastAsia" w:eastAsiaTheme="minorEastAsia"/>
          <w:szCs w:val="21"/>
        </w:rPr>
      </w:pPr>
    </w:p>
    <w:p w14:paraId="7229F277">
      <w:pPr>
        <w:adjustRightInd w:val="0"/>
        <w:snapToGri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w:t>
      </w:r>
      <w:r>
        <w:rPr>
          <w:rFonts w:hint="eastAsia" w:asciiTheme="minorEastAsia" w:hAnsiTheme="minorEastAsia" w:eastAsiaTheme="minorEastAsia"/>
          <w:szCs w:val="21"/>
        </w:rPr>
        <w:t>管理体系文件符合情况</w:t>
      </w:r>
    </w:p>
    <w:p w14:paraId="163DEE4E">
      <w:pPr>
        <w:spacing w:line="360" w:lineRule="auto"/>
        <w:ind w:left="425"/>
        <w:jc w:val="left"/>
        <w:rPr>
          <w:rFonts w:asciiTheme="minorEastAsia" w:hAnsiTheme="minorEastAsia" w:eastAsiaTheme="minorEastAsia"/>
          <w:szCs w:val="21"/>
        </w:rPr>
      </w:pPr>
    </w:p>
    <w:p w14:paraId="6A76607C">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w:t>
      </w:r>
      <w:r>
        <w:rPr>
          <w:rFonts w:hint="eastAsia" w:asciiTheme="minorEastAsia" w:hAnsiTheme="minorEastAsia" w:eastAsiaTheme="minorEastAsia"/>
          <w:szCs w:val="21"/>
        </w:rPr>
        <w:t>法律法规的识别及获取情况</w:t>
      </w:r>
    </w:p>
    <w:p w14:paraId="370906DF">
      <w:pPr>
        <w:spacing w:line="360" w:lineRule="auto"/>
        <w:ind w:left="425"/>
        <w:jc w:val="left"/>
        <w:rPr>
          <w:rFonts w:asciiTheme="minorEastAsia" w:hAnsiTheme="minorEastAsia" w:eastAsiaTheme="minorEastAsia"/>
          <w:szCs w:val="21"/>
        </w:rPr>
      </w:pPr>
    </w:p>
    <w:p w14:paraId="2EB39AD3">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w:t>
      </w:r>
      <w:r>
        <w:rPr>
          <w:rFonts w:hint="eastAsia" w:asciiTheme="minorEastAsia" w:hAnsiTheme="minorEastAsia" w:eastAsiaTheme="minorEastAsia"/>
          <w:szCs w:val="21"/>
        </w:rPr>
        <w:t>组织的资源配置情况</w:t>
      </w:r>
    </w:p>
    <w:p w14:paraId="0BA818F8">
      <w:pPr>
        <w:spacing w:line="360" w:lineRule="auto"/>
        <w:ind w:left="425"/>
        <w:jc w:val="left"/>
        <w:rPr>
          <w:rFonts w:asciiTheme="minorEastAsia" w:hAnsiTheme="minorEastAsia" w:eastAsiaTheme="minorEastAsia"/>
          <w:szCs w:val="21"/>
        </w:rPr>
      </w:pPr>
    </w:p>
    <w:p w14:paraId="1AF4E05C">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w:t>
      </w:r>
      <w:r>
        <w:rPr>
          <w:rFonts w:hint="eastAsia" w:asciiTheme="minorEastAsia" w:hAnsiTheme="minorEastAsia" w:eastAsiaTheme="minorEastAsia"/>
          <w:szCs w:val="21"/>
        </w:rPr>
        <w:t>方针、目标、指标和管理方案设置适宜情况</w:t>
      </w:r>
    </w:p>
    <w:p w14:paraId="2E8CE3A1">
      <w:pPr>
        <w:spacing w:line="360" w:lineRule="auto"/>
        <w:ind w:left="425"/>
        <w:jc w:val="left"/>
        <w:rPr>
          <w:rFonts w:asciiTheme="minorEastAsia" w:hAnsiTheme="minorEastAsia" w:eastAsiaTheme="minorEastAsia"/>
          <w:szCs w:val="21"/>
        </w:rPr>
      </w:pPr>
    </w:p>
    <w:p w14:paraId="2CA18760">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w:t>
      </w:r>
      <w:r>
        <w:rPr>
          <w:rFonts w:hint="eastAsia" w:asciiTheme="minorEastAsia" w:hAnsiTheme="minorEastAsia" w:eastAsiaTheme="minorEastAsia"/>
          <w:szCs w:val="21"/>
        </w:rPr>
        <w:t>策划和实施了内部审核和管理评审情况</w:t>
      </w:r>
    </w:p>
    <w:p w14:paraId="7A7F9B3D">
      <w:pPr>
        <w:spacing w:line="360" w:lineRule="auto"/>
        <w:ind w:left="425"/>
        <w:jc w:val="left"/>
        <w:rPr>
          <w:rFonts w:asciiTheme="minorEastAsia" w:hAnsiTheme="minorEastAsia" w:eastAsiaTheme="minorEastAsia"/>
          <w:szCs w:val="21"/>
        </w:rPr>
      </w:pPr>
    </w:p>
    <w:p w14:paraId="047EEE80">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w:t>
      </w:r>
      <w:r>
        <w:rPr>
          <w:rFonts w:hint="eastAsia" w:asciiTheme="minorEastAsia" w:hAnsiTheme="minorEastAsia" w:eastAsiaTheme="minorEastAsia"/>
          <w:szCs w:val="21"/>
        </w:rPr>
        <w:t>主要人员对标准的理解情况</w:t>
      </w:r>
    </w:p>
    <w:p w14:paraId="537E9A93">
      <w:pPr>
        <w:spacing w:line="360" w:lineRule="auto"/>
        <w:jc w:val="left"/>
        <w:rPr>
          <w:rFonts w:asciiTheme="minorEastAsia" w:hAnsiTheme="minorEastAsia" w:eastAsiaTheme="minorEastAsia"/>
          <w:szCs w:val="21"/>
        </w:rPr>
      </w:pPr>
    </w:p>
    <w:p w14:paraId="27501CB3">
      <w:pPr>
        <w:pStyle w:val="27"/>
        <w:numPr>
          <w:ilvl w:val="0"/>
          <w:numId w:val="1"/>
        </w:numPr>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lang w:val="en-GB"/>
        </w:rPr>
        <w:t>主要检测/监测结果以及符合法律法规等方面的证据</w:t>
      </w:r>
    </w:p>
    <w:p w14:paraId="295F6657">
      <w:pPr>
        <w:pStyle w:val="27"/>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1)受审核方相关资质、法定检测/评价记录</w:t>
      </w:r>
    </w:p>
    <w:p w14:paraId="262CA96D">
      <w:pPr>
        <w:pStyle w:val="27"/>
        <w:spacing w:line="360" w:lineRule="auto"/>
        <w:rPr>
          <w:rFonts w:asciiTheme="minorEastAsia" w:hAnsiTheme="minorEastAsia" w:eastAsiaTheme="minorEastAsia"/>
          <w:color w:val="auto"/>
          <w:kern w:val="2"/>
          <w:sz w:val="21"/>
          <w:szCs w:val="21"/>
        </w:rPr>
      </w:pPr>
    </w:p>
    <w:p w14:paraId="5F13A197">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sz w:val="21"/>
          <w:szCs w:val="21"/>
        </w:rPr>
        <w:t>2)受审核方遵守相关法律法规、标准及其他要求的证据</w:t>
      </w:r>
    </w:p>
    <w:p w14:paraId="6BE43596">
      <w:pPr>
        <w:pStyle w:val="27"/>
        <w:spacing w:line="360" w:lineRule="auto"/>
        <w:ind w:left="420"/>
        <w:rPr>
          <w:rFonts w:asciiTheme="minorEastAsia" w:hAnsiTheme="minorEastAsia" w:eastAsiaTheme="minorEastAsia"/>
          <w:color w:val="auto"/>
          <w:kern w:val="2"/>
          <w:sz w:val="21"/>
          <w:szCs w:val="21"/>
        </w:rPr>
      </w:pPr>
    </w:p>
    <w:p w14:paraId="17EF9671">
      <w:pPr>
        <w:pStyle w:val="27"/>
        <w:spacing w:line="360" w:lineRule="auto"/>
        <w:rPr>
          <w:rFonts w:asciiTheme="minorEastAsia" w:hAnsiTheme="minorEastAsia" w:eastAsiaTheme="minorEastAsia"/>
          <w:color w:val="auto"/>
          <w:kern w:val="2"/>
          <w:sz w:val="21"/>
          <w:szCs w:val="21"/>
          <w:lang w:val="en-GB"/>
        </w:rPr>
      </w:pPr>
      <w:r>
        <w:rPr>
          <w:rFonts w:hint="eastAsia" w:asciiTheme="minorEastAsia" w:hAnsiTheme="minorEastAsia" w:eastAsiaTheme="minorEastAsia"/>
          <w:color w:val="auto"/>
          <w:sz w:val="21"/>
          <w:szCs w:val="21"/>
        </w:rPr>
        <w:t>3)主要管理和操作岗位人员对法规的理解情况</w:t>
      </w:r>
    </w:p>
    <w:p w14:paraId="63C65889">
      <w:pPr>
        <w:pStyle w:val="15"/>
        <w:spacing w:line="360" w:lineRule="auto"/>
        <w:ind w:left="420" w:firstLine="0" w:firstLineChars="0"/>
        <w:jc w:val="left"/>
        <w:rPr>
          <w:rFonts w:asciiTheme="minorEastAsia" w:hAnsiTheme="minorEastAsia" w:eastAsiaTheme="minorEastAsia"/>
          <w:szCs w:val="21"/>
          <w:lang w:val="en-GB"/>
        </w:rPr>
      </w:pPr>
    </w:p>
    <w:p w14:paraId="00950EA3">
      <w:pPr>
        <w:pStyle w:val="27"/>
        <w:spacing w:line="360" w:lineRule="auto"/>
        <w:rPr>
          <w:rFonts w:asciiTheme="minorEastAsia" w:hAnsiTheme="minorEastAsia" w:eastAsiaTheme="minorEastAsia"/>
          <w:color w:val="auto"/>
          <w:kern w:val="2"/>
          <w:sz w:val="21"/>
          <w:szCs w:val="21"/>
          <w:lang w:val="en-GB"/>
        </w:rPr>
      </w:pPr>
      <w:r>
        <w:rPr>
          <w:rFonts w:hint="eastAsia" w:asciiTheme="minorEastAsia" w:hAnsiTheme="minorEastAsia" w:eastAsiaTheme="minorEastAsia"/>
          <w:color w:val="auto"/>
          <w:sz w:val="21"/>
          <w:szCs w:val="21"/>
        </w:rPr>
        <w:t>4)</w:t>
      </w:r>
      <w:r>
        <w:rPr>
          <w:rFonts w:hint="eastAsia" w:asciiTheme="minorEastAsia" w:hAnsiTheme="minorEastAsia" w:eastAsiaTheme="minorEastAsia"/>
          <w:color w:val="auto"/>
          <w:kern w:val="2"/>
          <w:sz w:val="21"/>
          <w:szCs w:val="21"/>
          <w:lang w:val="en-GB"/>
        </w:rPr>
        <w:t>其他</w:t>
      </w:r>
    </w:p>
    <w:p w14:paraId="5BE85164">
      <w:pPr>
        <w:pStyle w:val="27"/>
        <w:spacing w:line="360" w:lineRule="auto"/>
        <w:rPr>
          <w:rFonts w:asciiTheme="minorEastAsia" w:hAnsiTheme="minorEastAsia" w:eastAsiaTheme="minorEastAsia"/>
          <w:b/>
          <w:color w:val="auto"/>
          <w:kern w:val="2"/>
          <w:lang w:val="en-GB"/>
        </w:rPr>
      </w:pPr>
    </w:p>
    <w:p w14:paraId="03D5F6A8">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五、</w:t>
      </w:r>
      <w:r>
        <w:rPr>
          <w:rFonts w:hint="eastAsia" w:asciiTheme="minorEastAsia" w:hAnsiTheme="minorEastAsia" w:eastAsiaTheme="minorEastAsia"/>
          <w:b/>
          <w:color w:val="auto"/>
          <w:kern w:val="2"/>
          <w:sz w:val="21"/>
          <w:szCs w:val="21"/>
          <w:lang w:val="en-GB"/>
        </w:rPr>
        <w:t>识别的重要审核点</w:t>
      </w:r>
    </w:p>
    <w:p w14:paraId="7C4317B7">
      <w:pPr>
        <w:pStyle w:val="27"/>
        <w:spacing w:line="360" w:lineRule="auto"/>
        <w:rPr>
          <w:rFonts w:asciiTheme="minorEastAsia" w:hAnsiTheme="minorEastAsia" w:eastAsiaTheme="minorEastAsia"/>
          <w:b/>
          <w:color w:val="auto"/>
          <w:kern w:val="2"/>
          <w:lang w:val="en-GB"/>
        </w:rPr>
      </w:pPr>
    </w:p>
    <w:p w14:paraId="193C919C">
      <w:pPr>
        <w:pStyle w:val="27"/>
        <w:spacing w:line="360" w:lineRule="auto"/>
        <w:rPr>
          <w:rFonts w:asciiTheme="minorEastAsia" w:hAnsiTheme="minorEastAsia" w:eastAsiaTheme="minorEastAsia"/>
          <w:b/>
          <w:color w:val="auto"/>
          <w:kern w:val="2"/>
          <w:lang w:val="en-GB"/>
        </w:rPr>
      </w:pPr>
    </w:p>
    <w:p w14:paraId="7EA5C610">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六、</w:t>
      </w:r>
      <w:r>
        <w:rPr>
          <w:rFonts w:hint="eastAsia" w:asciiTheme="minorEastAsia" w:hAnsiTheme="minorEastAsia" w:eastAsiaTheme="minorEastAsia"/>
          <w:b/>
          <w:color w:val="auto"/>
          <w:kern w:val="2"/>
          <w:sz w:val="21"/>
          <w:szCs w:val="21"/>
          <w:lang w:val="en-GB"/>
        </w:rPr>
        <w:t>初步确认的审核范围</w:t>
      </w:r>
    </w:p>
    <w:p w14:paraId="24783B8B">
      <w:pPr>
        <w:pStyle w:val="27"/>
        <w:spacing w:before="156" w:beforeLines="50" w:after="156" w:afterLines="50" w:line="360" w:lineRule="auto"/>
        <w:rPr>
          <w:rFonts w:asciiTheme="minorEastAsia" w:hAnsiTheme="minorEastAsia" w:eastAsiaTheme="minorEastAsia"/>
          <w:b/>
          <w:color w:val="auto"/>
          <w:kern w:val="2"/>
          <w:sz w:val="21"/>
          <w:szCs w:val="21"/>
          <w:lang w:val="en-GB"/>
        </w:rPr>
      </w:pPr>
    </w:p>
    <w:p w14:paraId="1B842AC0">
      <w:pPr>
        <w:pStyle w:val="27"/>
        <w:spacing w:line="360" w:lineRule="auto"/>
        <w:rPr>
          <w:rFonts w:asciiTheme="minorEastAsia" w:hAnsiTheme="minorEastAsia" w:eastAsiaTheme="minorEastAsia"/>
          <w:b/>
          <w:color w:val="auto"/>
          <w:kern w:val="2"/>
        </w:rPr>
      </w:pPr>
    </w:p>
    <w:p w14:paraId="1D8C9A21">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七、</w:t>
      </w:r>
      <w:r>
        <w:rPr>
          <w:rFonts w:hint="eastAsia" w:asciiTheme="minorEastAsia" w:hAnsiTheme="minorEastAsia" w:eastAsiaTheme="minorEastAsia"/>
          <w:b/>
          <w:color w:val="auto"/>
          <w:kern w:val="2"/>
          <w:sz w:val="21"/>
          <w:szCs w:val="21"/>
          <w:lang w:val="en-GB"/>
        </w:rPr>
        <w:t>一阶段审核结果</w:t>
      </w:r>
    </w:p>
    <w:p w14:paraId="19158096">
      <w:pPr>
        <w:pStyle w:val="27"/>
        <w:shd w:val="clear" w:color="auto" w:fill="FFFFFF"/>
        <w:spacing w:line="360" w:lineRule="auto"/>
        <w:ind w:firstLine="422" w:firstLineChars="200"/>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b/>
          <w:color w:val="auto"/>
          <w:sz w:val="21"/>
          <w:szCs w:val="21"/>
        </w:rPr>
        <w:t>□</w:t>
      </w:r>
      <w:r>
        <w:rPr>
          <w:rFonts w:hint="eastAsia" w:cs="宋体" w:asciiTheme="minorEastAsia" w:hAnsiTheme="minorEastAsia" w:eastAsiaTheme="minorEastAsia"/>
          <w:bCs/>
          <w:color w:val="auto"/>
          <w:sz w:val="21"/>
          <w:szCs w:val="21"/>
        </w:rPr>
        <w:t>受审核方已</w:t>
      </w:r>
      <w:r>
        <w:rPr>
          <w:rFonts w:hint="eastAsia" w:cs="宋体" w:asciiTheme="minorEastAsia" w:hAnsiTheme="minorEastAsia" w:eastAsiaTheme="minor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hint="eastAsia" w:cs="宋体" w:asciiTheme="minorEastAsia" w:hAnsiTheme="minorEastAsia" w:eastAsiaTheme="minorEastAsia"/>
          <w:color w:val="auto"/>
          <w:kern w:val="2"/>
          <w:sz w:val="21"/>
          <w:szCs w:val="21"/>
        </w:rPr>
        <w:t>2024年11月12日 上午至2024年11月14日 下午</w:t>
      </w:r>
      <w:bookmarkEnd w:id="21"/>
      <w:r>
        <w:rPr>
          <w:rFonts w:hint="eastAsia" w:cs="宋体" w:asciiTheme="minorEastAsia" w:hAnsiTheme="minorEastAsia" w:eastAsiaTheme="minorEastAsia"/>
          <w:color w:val="auto"/>
          <w:kern w:val="2"/>
          <w:sz w:val="21"/>
          <w:szCs w:val="21"/>
        </w:rPr>
        <w:t>进行第二阶段审核。</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8895"/>
      </w:tblGrid>
      <w:tr w14:paraId="597834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14:paraId="341E3A25">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问题清单</w:t>
            </w:r>
          </w:p>
        </w:tc>
      </w:tr>
      <w:tr w14:paraId="054F4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2057D855">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序号</w:t>
            </w:r>
          </w:p>
        </w:tc>
        <w:tc>
          <w:tcPr>
            <w:tcW w:w="8895" w:type="dxa"/>
            <w:shd w:val="clear" w:color="auto" w:fill="auto"/>
          </w:tcPr>
          <w:p w14:paraId="4AB68D06">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审核发现问题简述</w:t>
            </w:r>
          </w:p>
        </w:tc>
      </w:tr>
      <w:tr w14:paraId="17079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71E8FB64">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5A946C59">
            <w:pPr>
              <w:pStyle w:val="27"/>
              <w:spacing w:line="360" w:lineRule="auto"/>
              <w:rPr>
                <w:rFonts w:cs="宋体" w:asciiTheme="minorEastAsia" w:hAnsiTheme="minorEastAsia" w:eastAsiaTheme="minorEastAsia"/>
                <w:color w:val="auto"/>
                <w:kern w:val="2"/>
                <w:sz w:val="21"/>
                <w:szCs w:val="21"/>
              </w:rPr>
            </w:pPr>
          </w:p>
        </w:tc>
      </w:tr>
      <w:tr w14:paraId="010BD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79E75135">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27BB1ED4">
            <w:pPr>
              <w:pStyle w:val="27"/>
              <w:spacing w:line="360" w:lineRule="auto"/>
              <w:rPr>
                <w:rFonts w:cs="宋体" w:asciiTheme="minorEastAsia" w:hAnsiTheme="minorEastAsia" w:eastAsiaTheme="minorEastAsia"/>
                <w:color w:val="auto"/>
                <w:kern w:val="2"/>
                <w:sz w:val="21"/>
                <w:szCs w:val="21"/>
              </w:rPr>
            </w:pPr>
          </w:p>
        </w:tc>
      </w:tr>
    </w:tbl>
    <w:p w14:paraId="67BE6DF8">
      <w:pPr>
        <w:pStyle w:val="27"/>
        <w:shd w:val="clear" w:color="auto" w:fill="FFFFFF"/>
        <w:spacing w:line="360" w:lineRule="auto"/>
        <w:ind w:firstLine="422" w:firstLineChars="200"/>
        <w:rPr>
          <w:rFonts w:cs="宋体" w:asciiTheme="minorEastAsia" w:hAnsiTheme="minorEastAsia" w:eastAsiaTheme="minorEastAsia"/>
          <w:b/>
          <w:color w:val="auto"/>
          <w:sz w:val="21"/>
          <w:szCs w:val="21"/>
        </w:rPr>
      </w:pPr>
    </w:p>
    <w:p w14:paraId="121E2C22">
      <w:pPr>
        <w:pStyle w:val="27"/>
        <w:shd w:val="clear" w:color="auto" w:fill="FFFFFF"/>
        <w:spacing w:line="360" w:lineRule="auto"/>
        <w:ind w:firstLine="422" w:firstLineChars="200"/>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b/>
          <w:color w:val="auto"/>
          <w:sz w:val="21"/>
          <w:szCs w:val="21"/>
        </w:rPr>
        <w:t>□</w:t>
      </w:r>
      <w:r>
        <w:rPr>
          <w:rFonts w:hint="eastAsia" w:cs="宋体" w:asciiTheme="minorEastAsia" w:hAnsiTheme="minorEastAsia" w:eastAsiaTheme="minorEastAsia"/>
          <w:bCs/>
          <w:color w:val="auto"/>
          <w:sz w:val="21"/>
          <w:szCs w:val="21"/>
        </w:rPr>
        <w:t>受审</w:t>
      </w:r>
      <w:r>
        <w:rPr>
          <w:rFonts w:hint="eastAsia" w:cs="宋体" w:asciiTheme="minorEastAsia" w:hAnsiTheme="minorEastAsia" w:eastAsiaTheme="minorEastAsia"/>
          <w:color w:val="auto"/>
          <w:kern w:val="2"/>
          <w:sz w:val="21"/>
          <w:szCs w:val="21"/>
        </w:rPr>
        <w:t>核方尚未为第二阶段审核做好准备，存在问题得到有效解决后再确定二阶段审核时间。</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8895"/>
      </w:tblGrid>
      <w:tr w14:paraId="36062F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14:paraId="51FBB9DD">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问题清单</w:t>
            </w:r>
          </w:p>
        </w:tc>
      </w:tr>
      <w:tr w14:paraId="56F92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69444913">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序号</w:t>
            </w:r>
          </w:p>
        </w:tc>
        <w:tc>
          <w:tcPr>
            <w:tcW w:w="8895" w:type="dxa"/>
            <w:shd w:val="clear" w:color="auto" w:fill="auto"/>
          </w:tcPr>
          <w:p w14:paraId="31684BE9">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审核发现问题简述</w:t>
            </w:r>
          </w:p>
        </w:tc>
      </w:tr>
      <w:tr w14:paraId="689A5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24EA164E">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6F27411C">
            <w:pPr>
              <w:pStyle w:val="27"/>
              <w:spacing w:line="360" w:lineRule="auto"/>
              <w:rPr>
                <w:rFonts w:cs="宋体" w:asciiTheme="minorEastAsia" w:hAnsiTheme="minorEastAsia" w:eastAsiaTheme="minorEastAsia"/>
                <w:color w:val="auto"/>
                <w:kern w:val="2"/>
                <w:sz w:val="21"/>
                <w:szCs w:val="21"/>
              </w:rPr>
            </w:pPr>
          </w:p>
        </w:tc>
      </w:tr>
      <w:tr w14:paraId="5E4DC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4998AD93">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6F714F2E">
            <w:pPr>
              <w:pStyle w:val="27"/>
              <w:spacing w:line="360" w:lineRule="auto"/>
              <w:rPr>
                <w:rFonts w:cs="宋体" w:asciiTheme="minorEastAsia" w:hAnsiTheme="minorEastAsia" w:eastAsiaTheme="minorEastAsia"/>
                <w:color w:val="auto"/>
                <w:kern w:val="2"/>
                <w:sz w:val="21"/>
                <w:szCs w:val="21"/>
              </w:rPr>
            </w:pPr>
          </w:p>
        </w:tc>
      </w:tr>
      <w:tr w14:paraId="1E77F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14:paraId="1EDDA5FF">
            <w:pPr>
              <w:tabs>
                <w:tab w:val="left" w:pos="105"/>
              </w:tabs>
              <w:autoSpaceDE w:val="0"/>
              <w:autoSpaceDN w:val="0"/>
              <w:adjustRightInd w:val="0"/>
              <w:spacing w:line="360" w:lineRule="auto"/>
              <w:jc w:val="left"/>
              <w:rPr>
                <w:rFonts w:asciiTheme="minorEastAsia" w:hAnsiTheme="minorEastAsia" w:eastAsiaTheme="minorEastAsia"/>
                <w:bCs/>
                <w:szCs w:val="21"/>
              </w:rPr>
            </w:pPr>
            <w:r>
              <w:rPr>
                <w:rFonts w:hint="eastAsia" w:asciiTheme="minorEastAsia" w:hAnsiTheme="minorEastAsia" w:eastAsiaTheme="minorEastAsia"/>
                <w:bCs/>
                <w:szCs w:val="21"/>
              </w:rPr>
              <w:t>问题验证结果 ：</w:t>
            </w:r>
          </w:p>
          <w:p w14:paraId="1D24EF6A">
            <w:pPr>
              <w:tabs>
                <w:tab w:val="left" w:pos="105"/>
              </w:tabs>
              <w:autoSpaceDE w:val="0"/>
              <w:autoSpaceDN w:val="0"/>
              <w:adjustRightInd w:val="0"/>
              <w:spacing w:line="360" w:lineRule="auto"/>
              <w:jc w:val="left"/>
              <w:rPr>
                <w:rFonts w:cs="宋体" w:asciiTheme="minorEastAsia" w:hAnsiTheme="minorEastAsia" w:eastAsiaTheme="minorEastAsia"/>
                <w:szCs w:val="21"/>
              </w:rPr>
            </w:pPr>
            <w:r>
              <w:rPr>
                <w:rFonts w:hint="eastAsia" w:asciiTheme="minorEastAsia" w:hAnsiTheme="minorEastAsia" w:eastAsiaTheme="minorEastAsia"/>
                <w:b/>
                <w:szCs w:val="21"/>
                <w:lang w:val="en-GB"/>
              </w:rPr>
              <w:t>□</w:t>
            </w:r>
            <w:r>
              <w:rPr>
                <w:rFonts w:hint="eastAsia" w:asciiTheme="minorEastAsia" w:hAnsiTheme="minorEastAsia" w:eastAsiaTheme="minorEastAsia"/>
                <w:bCs/>
                <w:szCs w:val="21"/>
              </w:rPr>
              <w:t xml:space="preserve">受审核方已完成整改 </w:t>
            </w:r>
          </w:p>
          <w:p w14:paraId="0387B9AE">
            <w:pPr>
              <w:tabs>
                <w:tab w:val="left" w:pos="105"/>
              </w:tabs>
              <w:autoSpaceDE w:val="0"/>
              <w:autoSpaceDN w:val="0"/>
              <w:adjustRightInd w:val="0"/>
              <w:spacing w:line="360" w:lineRule="auto"/>
              <w:jc w:val="left"/>
              <w:rPr>
                <w:rFonts w:asciiTheme="minorEastAsia" w:hAnsiTheme="minorEastAsia" w:eastAsiaTheme="minorEastAsia"/>
                <w:bCs/>
                <w:szCs w:val="21"/>
              </w:rPr>
            </w:pPr>
            <w:r>
              <w:rPr>
                <w:rFonts w:hint="eastAsia" w:asciiTheme="minorEastAsia" w:hAnsiTheme="minorEastAsia" w:eastAsiaTheme="minorEastAsia"/>
                <w:b/>
                <w:szCs w:val="21"/>
                <w:lang w:val="en-GB"/>
              </w:rPr>
              <w:t>□</w:t>
            </w:r>
            <w:r>
              <w:rPr>
                <w:rFonts w:hint="eastAsia" w:asciiTheme="minorEastAsia" w:hAnsiTheme="minorEastAsia" w:eastAsiaTheme="minorEastAsia"/>
                <w:bCs/>
                <w:szCs w:val="21"/>
              </w:rPr>
              <w:t>受审核方不能在短期内有效解决存在的问题，建议重新策划一阶段审核。</w:t>
            </w:r>
          </w:p>
        </w:tc>
      </w:tr>
    </w:tbl>
    <w:p w14:paraId="37A23435">
      <w:pPr>
        <w:pStyle w:val="27"/>
        <w:shd w:val="clear" w:color="auto" w:fill="FFFFFF"/>
        <w:spacing w:line="360" w:lineRule="auto"/>
        <w:rPr>
          <w:rFonts w:cs="宋体" w:asciiTheme="minorEastAsia" w:hAnsiTheme="minorEastAsia" w:eastAsiaTheme="minorEastAsia"/>
          <w:color w:val="auto"/>
          <w:kern w:val="2"/>
          <w:sz w:val="21"/>
          <w:szCs w:val="21"/>
        </w:rPr>
      </w:pPr>
    </w:p>
    <w:p w14:paraId="22AD2A05">
      <w:pPr>
        <w:pStyle w:val="27"/>
        <w:shd w:val="clear" w:color="auto" w:fill="FFFFFF"/>
        <w:spacing w:line="360" w:lineRule="auto"/>
        <w:ind w:firstLine="422" w:firstLineChars="200"/>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b/>
          <w:color w:val="auto"/>
          <w:sz w:val="21"/>
          <w:szCs w:val="21"/>
        </w:rPr>
        <w:t>□</w:t>
      </w:r>
      <w:r>
        <w:rPr>
          <w:rFonts w:hint="eastAsia" w:cs="宋体" w:asciiTheme="minorEastAsia" w:hAnsiTheme="minorEastAsia" w:eastAsiaTheme="minorEastAsia"/>
          <w:bCs/>
          <w:color w:val="auto"/>
          <w:sz w:val="21"/>
          <w:szCs w:val="21"/>
        </w:rPr>
        <w:t>受审</w:t>
      </w:r>
      <w:r>
        <w:rPr>
          <w:rFonts w:hint="eastAsia" w:cs="宋体" w:asciiTheme="minorEastAsia" w:hAnsiTheme="minorEastAsia" w:eastAsiaTheme="minorEastAsia"/>
          <w:color w:val="auto"/>
          <w:kern w:val="2"/>
          <w:sz w:val="21"/>
          <w:szCs w:val="21"/>
        </w:rPr>
        <w:t>核方不具备认证的基本条件/受审核方尚未建立适宜的管理体系/受审核方管理者和员工在有效实施管理体系方面准备不足，建议终止审核。</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8895"/>
      </w:tblGrid>
      <w:tr w14:paraId="79079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14:paraId="08DD2163">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问题清单</w:t>
            </w:r>
          </w:p>
        </w:tc>
      </w:tr>
      <w:tr w14:paraId="1F268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1F97405B">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序号</w:t>
            </w:r>
          </w:p>
        </w:tc>
        <w:tc>
          <w:tcPr>
            <w:tcW w:w="8895" w:type="dxa"/>
            <w:shd w:val="clear" w:color="auto" w:fill="auto"/>
          </w:tcPr>
          <w:p w14:paraId="2CB6D78D">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审核发现问题综述</w:t>
            </w:r>
          </w:p>
        </w:tc>
      </w:tr>
      <w:tr w14:paraId="6DB36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731A73F8">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5262F40E">
            <w:pPr>
              <w:pStyle w:val="27"/>
              <w:spacing w:line="360" w:lineRule="auto"/>
              <w:rPr>
                <w:rFonts w:cs="宋体" w:asciiTheme="minorEastAsia" w:hAnsiTheme="minorEastAsia" w:eastAsiaTheme="minorEastAsia"/>
                <w:color w:val="auto"/>
                <w:kern w:val="2"/>
                <w:sz w:val="21"/>
                <w:szCs w:val="21"/>
              </w:rPr>
            </w:pPr>
          </w:p>
        </w:tc>
      </w:tr>
      <w:tr w14:paraId="6F80D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77A87FC5">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1FCB57A7">
            <w:pPr>
              <w:pStyle w:val="27"/>
              <w:spacing w:line="360" w:lineRule="auto"/>
              <w:rPr>
                <w:rFonts w:cs="宋体" w:asciiTheme="minorEastAsia" w:hAnsiTheme="minorEastAsia" w:eastAsiaTheme="minorEastAsia"/>
                <w:color w:val="auto"/>
                <w:kern w:val="2"/>
                <w:sz w:val="21"/>
                <w:szCs w:val="21"/>
              </w:rPr>
            </w:pPr>
          </w:p>
        </w:tc>
      </w:tr>
    </w:tbl>
    <w:p w14:paraId="03A97B52">
      <w:pPr>
        <w:pStyle w:val="27"/>
        <w:shd w:val="clear" w:color="auto" w:fill="FFFFFF"/>
        <w:spacing w:line="360" w:lineRule="auto"/>
        <w:ind w:firstLine="420" w:firstLineChars="200"/>
        <w:rPr>
          <w:rFonts w:cs="宋体" w:asciiTheme="minorEastAsia" w:hAnsiTheme="minorEastAsia" w:eastAsiaTheme="minorEastAsia"/>
          <w:color w:val="auto"/>
          <w:kern w:val="2"/>
          <w:sz w:val="21"/>
          <w:szCs w:val="21"/>
        </w:rPr>
      </w:pPr>
    </w:p>
    <w:tbl>
      <w:tblPr>
        <w:tblStyle w:val="11"/>
        <w:tblW w:w="10008" w:type="dxa"/>
        <w:tblInd w:w="0" w:type="dxa"/>
        <w:tblLayout w:type="fixed"/>
        <w:tblCellMar>
          <w:top w:w="0" w:type="dxa"/>
          <w:left w:w="108" w:type="dxa"/>
          <w:bottom w:w="0" w:type="dxa"/>
          <w:right w:w="108" w:type="dxa"/>
        </w:tblCellMar>
      </w:tblPr>
      <w:tblGrid>
        <w:gridCol w:w="10008"/>
      </w:tblGrid>
      <w:tr w14:paraId="416988E5">
        <w:tblPrEx>
          <w:tblCellMar>
            <w:top w:w="0" w:type="dxa"/>
            <w:left w:w="108" w:type="dxa"/>
            <w:bottom w:w="0" w:type="dxa"/>
            <w:right w:w="108" w:type="dxa"/>
          </w:tblCellMar>
        </w:tblPrEx>
        <w:tc>
          <w:tcPr>
            <w:tcW w:w="10008" w:type="dxa"/>
            <w:vAlign w:val="center"/>
          </w:tcPr>
          <w:p w14:paraId="1725A66B">
            <w:pPr>
              <w:pStyle w:val="8"/>
              <w:spacing w:line="360" w:lineRule="auto"/>
              <w:ind w:left="823" w:right="0" w:rightChars="0" w:hanging="823" w:hangingChars="392"/>
              <w:jc w:val="left"/>
              <w:rPr>
                <w:rFonts w:asciiTheme="minorEastAsia" w:hAnsiTheme="minorEastAsia" w:eastAsiaTheme="minorEastAsia"/>
                <w:bCs/>
                <w:color w:val="auto"/>
                <w:szCs w:val="21"/>
              </w:rPr>
            </w:pPr>
            <w:r>
              <w:rPr>
                <w:rFonts w:asciiTheme="minorEastAsia" w:hAnsiTheme="minorEastAsia" w:eastAsiaTheme="minorEastAsia"/>
                <w:bCs/>
                <w:color w:val="auto"/>
                <w:szCs w:val="21"/>
              </w:rPr>
              <w:t>保密要求：</w:t>
            </w:r>
          </w:p>
          <w:p w14:paraId="3F1AB035">
            <w:pPr>
              <w:pStyle w:val="8"/>
              <w:spacing w:line="360" w:lineRule="auto"/>
              <w:ind w:right="0" w:rightChars="0" w:firstLine="420" w:firstLineChars="200"/>
              <w:jc w:val="left"/>
              <w:rPr>
                <w:rFonts w:asciiTheme="minorEastAsia" w:hAnsiTheme="minorEastAsia" w:eastAsiaTheme="minorEastAsia"/>
                <w:color w:val="auto"/>
                <w:szCs w:val="21"/>
                <w:highlight w:val="yellow"/>
              </w:rPr>
            </w:pPr>
            <w:r>
              <w:rPr>
                <w:rFonts w:asciiTheme="minorEastAsia" w:hAnsiTheme="minorEastAsia" w:eastAsiaTheme="minorEastAsia"/>
                <w:bCs/>
                <w:color w:val="auto"/>
                <w:szCs w:val="21"/>
              </w:rPr>
              <w:t>审核组成员和审核报告的所有接受者均应保持审核的保密性，未经审核委托方的书面许可，不得向任何其他方泄露（法律有要求的除外）。</w:t>
            </w:r>
          </w:p>
        </w:tc>
      </w:tr>
    </w:tbl>
    <w:p w14:paraId="082C2C71">
      <w:pPr>
        <w:spacing w:line="360" w:lineRule="auto"/>
        <w:jc w:val="left"/>
        <w:rPr>
          <w:szCs w:val="21"/>
        </w:rPr>
      </w:pPr>
    </w:p>
    <w:p w14:paraId="2CA71729">
      <w:pPr>
        <w:pStyle w:val="2"/>
        <w:spacing w:line="360" w:lineRule="auto"/>
        <w:jc w:val="left"/>
      </w:pPr>
    </w:p>
    <w:p w14:paraId="0D2C28BF">
      <w:pPr>
        <w:pStyle w:val="27"/>
        <w:spacing w:before="156" w:beforeLines="50" w:after="156" w:afterLines="50" w:line="360" w:lineRule="auto"/>
        <w:ind w:firstLine="5692" w:firstLineChars="2700"/>
        <w:rPr>
          <w:b/>
          <w:color w:val="auto"/>
          <w:kern w:val="2"/>
          <w:sz w:val="21"/>
          <w:lang w:val="en-GB"/>
        </w:rPr>
      </w:pPr>
      <w:r>
        <w:rPr>
          <w:rFonts w:hint="eastAsia"/>
          <w:b/>
          <w:color w:val="auto"/>
          <w:kern w:val="2"/>
          <w:sz w:val="21"/>
          <w:lang w:val="en-GB"/>
        </w:rPr>
        <w:t>北京国标联合认证有限公司</w:t>
      </w:r>
    </w:p>
    <w:p w14:paraId="299A6033">
      <w:pPr>
        <w:pStyle w:val="27"/>
        <w:spacing w:before="156" w:beforeLines="50" w:after="156" w:afterLines="50" w:line="360" w:lineRule="auto"/>
        <w:ind w:firstLine="5692"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u w:val="single"/>
          <w:lang w:val="en-GB"/>
        </w:rPr>
        <w:t>张三李四</w:t>
      </w:r>
    </w:p>
    <w:p w14:paraId="1828C92C">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515896AB">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6</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5</w:t>
            </w:r>
            <w:r>
              <w:rPr>
                <w:szCs w:val="21"/>
              </w:rPr>
              <w:fldChar w:fldCharType="end"/>
            </w:r>
            <w:r>
              <w:rPr>
                <w:rFonts w:hint="eastAsia"/>
                <w:szCs w:val="21"/>
              </w:rPr>
              <w:t>页</w:t>
            </w:r>
          </w:p>
        </w:sdtContent>
      </w:sdt>
    </w:sdtContent>
  </w:sdt>
  <w:p w14:paraId="18A4A263">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26B89">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 id="_x0000_s2049" o:spid="_x0000_s2049" o:spt="202" type="#_x0000_t202" style="position:absolute;left:0pt;margin-left:325.5pt;margin-top:14.7pt;height:18.2pt;width:159.8pt;z-index:251659264;mso-width-relative:page;mso-height-relative:page;" stroked="f" coordsize="21600,21600">
          <v:path/>
          <v:fill focussize="0,0"/>
          <v:stroke on="f" joinstyle="miter"/>
          <v:imagedata o:title=""/>
          <o:lock v:ext="edit"/>
          <v:textbox>
            <w:txbxContent>
              <w:p w14:paraId="30B71170">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963D7E0">
    <w:pPr>
      <w:pBdr>
        <w:bottom w:val="single" w:color="auto" w:sz="4" w:space="1"/>
      </w:pBdr>
      <w:tabs>
        <w:tab w:val="center" w:pos="4153"/>
        <w:tab w:val="right" w:pos="8306"/>
      </w:tabs>
      <w:snapToGrid w:val="0"/>
      <w:spacing w:line="320" w:lineRule="exact"/>
      <w:ind w:firstLine="720"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C2050F"/>
    <w:multiLevelType w:val="multilevel"/>
    <w:tmpl w:val="53C2050F"/>
    <w:lvl w:ilvl="0" w:tentative="0">
      <w:start w:val="3"/>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ZkNGNlZTY5MTVhYThiYjZiNzlkMWVkNjY4ZjJkOTgifQ=="/>
  </w:docVars>
  <w:rsids>
    <w:rsidRoot w:val="00000000"/>
    <w:rsid w:val="379A4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link w:val="30"/>
    <w:qFormat/>
    <w:uiPriority w:val="0"/>
    <w:pPr>
      <w:ind w:right="-334" w:rightChars="-159"/>
    </w:pPr>
    <w:rPr>
      <w:rFonts w:ascii="隶书" w:hAnsi="宋体" w:eastAsia="隶书"/>
      <w:color w:val="000000"/>
    </w:rPr>
  </w:style>
  <w:style w:type="paragraph" w:styleId="9">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semiHidden/>
    <w:unhideWhenUsed/>
    <w:qFormat/>
    <w:uiPriority w:val="99"/>
    <w:rPr>
      <w:color w:val="0000FF"/>
      <w:u w:val="single"/>
    </w:rPr>
  </w:style>
  <w:style w:type="paragraph" w:styleId="15">
    <w:name w:val="List Paragraph"/>
    <w:basedOn w:val="1"/>
    <w:qFormat/>
    <w:uiPriority w:val="34"/>
    <w:pPr>
      <w:ind w:firstLine="420" w:firstLineChars="200"/>
    </w:pPr>
  </w:style>
  <w:style w:type="character" w:customStyle="1" w:styleId="16">
    <w:name w:val="页眉 Char1"/>
    <w:basedOn w:val="13"/>
    <w:link w:val="7"/>
    <w:qFormat/>
    <w:uiPriority w:val="99"/>
    <w:rPr>
      <w:rFonts w:ascii="Times New Roman" w:hAnsi="Times New Roman" w:eastAsia="宋体" w:cs="Times New Roman"/>
      <w:sz w:val="18"/>
      <w:szCs w:val="18"/>
    </w:rPr>
  </w:style>
  <w:style w:type="character" w:customStyle="1" w:styleId="17">
    <w:name w:val="页脚 Char"/>
    <w:basedOn w:val="13"/>
    <w:link w:val="6"/>
    <w:qFormat/>
    <w:uiPriority w:val="99"/>
    <w:rPr>
      <w:rFonts w:ascii="Times New Roman" w:hAnsi="Times New Roman" w:eastAsia="宋体" w:cs="Times New Roman"/>
      <w:sz w:val="18"/>
      <w:szCs w:val="18"/>
    </w:rPr>
  </w:style>
  <w:style w:type="character" w:customStyle="1" w:styleId="18">
    <w:name w:val="批注框文本 Char"/>
    <w:basedOn w:val="13"/>
    <w:link w:val="5"/>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7">
    <w:name w:val="Default"/>
    <w:link w:val="3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8">
    <w:name w:val="apple-converted-space"/>
    <w:basedOn w:val="13"/>
    <w:qFormat/>
    <w:uiPriority w:val="0"/>
  </w:style>
  <w:style w:type="character" w:customStyle="1" w:styleId="29">
    <w:name w:val="页脚 Char2"/>
    <w:qFormat/>
    <w:uiPriority w:val="99"/>
    <w:rPr>
      <w:sz w:val="18"/>
      <w:szCs w:val="18"/>
    </w:rPr>
  </w:style>
  <w:style w:type="character" w:customStyle="1" w:styleId="30">
    <w:name w:val="正文文本 2 Char"/>
    <w:basedOn w:val="13"/>
    <w:link w:val="8"/>
    <w:qFormat/>
    <w:uiPriority w:val="0"/>
    <w:rPr>
      <w:rFonts w:ascii="隶书" w:hAnsi="宋体" w:eastAsia="隶书"/>
      <w:color w:val="000000"/>
      <w:kern w:val="2"/>
      <w:sz w:val="21"/>
      <w:szCs w:val="24"/>
    </w:rPr>
  </w:style>
  <w:style w:type="character" w:customStyle="1" w:styleId="31">
    <w:name w:val="Default Char"/>
    <w:link w:val="27"/>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1759</Words>
  <Characters>2057</Characters>
  <Lines>16</Lines>
  <Paragraphs>4</Paragraphs>
  <TotalTime>82</TotalTime>
  <ScaleCrop>false</ScaleCrop>
  <LinksUpToDate>false</LinksUpToDate>
  <CharactersWithSpaces>2175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2024-11-10T07:44:24Z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2052-12.1.0.18608</vt:lpwstr>
  </property>
</Properties>
</file>