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r>
              <w:rPr>
                <w:rFonts w:hint="eastAsia"/>
              </w:rPr>
              <w:t>过程与活动、</w:t>
            </w:r>
          </w:p>
          <w:p>
            <w:r>
              <w:rPr>
                <w:rFonts w:hint="eastAsia"/>
              </w:rPr>
              <w:t>抽样计划</w:t>
            </w:r>
          </w:p>
        </w:tc>
        <w:tc>
          <w:tcPr>
            <w:tcW w:w="960" w:type="dxa"/>
            <w:vMerge w:val="restart"/>
            <w:vAlign w:val="center"/>
          </w:tcPr>
          <w:p>
            <w:r>
              <w:rPr>
                <w:rFonts w:hint="eastAsia"/>
              </w:rPr>
              <w:t>涉及</w:t>
            </w:r>
          </w:p>
          <w:p>
            <w:r>
              <w:rPr>
                <w:rFonts w:hint="eastAsia"/>
              </w:rPr>
              <w:t>条款</w:t>
            </w:r>
          </w:p>
        </w:tc>
        <w:tc>
          <w:tcPr>
            <w:tcW w:w="10004" w:type="dxa"/>
            <w:vAlign w:val="center"/>
          </w:tcPr>
          <w:p>
            <w:r>
              <w:rPr>
                <w:rFonts w:hint="eastAsia"/>
              </w:rPr>
              <w:t>受审核部门：  管理层   主管领导/陪同人员</w:t>
            </w:r>
          </w:p>
        </w:tc>
        <w:tc>
          <w:tcPr>
            <w:tcW w:w="1585" w:type="dxa"/>
            <w:vMerge w:val="restart"/>
            <w:vAlign w:val="center"/>
          </w:tcPr>
          <w:p>
            <w:r>
              <w:rPr>
                <w:rFonts w:hint="eastAsia"/>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r>
              <w:rPr>
                <w:rFonts w:hint="eastAsia"/>
              </w:rPr>
              <w:t>审核员：李丽英              审核时间：2020.6.16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r>
              <w:rPr>
                <w:rFonts w:hint="eastAsia"/>
              </w:rPr>
              <w:t>审核条款：QEO 4.1/4.3/4.4/5.2/6.2/9.2/9.3/7.1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rPr>
              <w:t>资质查验</w:t>
            </w:r>
          </w:p>
        </w:tc>
        <w:tc>
          <w:tcPr>
            <w:tcW w:w="960" w:type="dxa"/>
          </w:tcPr>
          <w:p>
            <w:r>
              <w:rPr>
                <w:rFonts w:hint="eastAsia"/>
              </w:rPr>
              <w:t>QEO 4.1/4.3/4.4/7</w:t>
            </w:r>
          </w:p>
        </w:tc>
        <w:tc>
          <w:tcPr>
            <w:tcW w:w="10004" w:type="dxa"/>
          </w:tcPr>
          <w:p>
            <w:pPr>
              <w:rPr>
                <w:lang w:val="en-US" w:eastAsia="zh-CN"/>
              </w:rPr>
            </w:pPr>
            <w:r>
              <w:rPr>
                <w:lang w:val="en-US" w:eastAsia="zh-CN"/>
              </w:rPr>
              <w:t>企业提供了营业执照</w:t>
            </w:r>
            <w:r>
              <w:rPr>
                <w:rFonts w:hint="eastAsia"/>
                <w:lang w:val="en-US" w:eastAsia="zh-CN"/>
              </w:rPr>
              <w:t>（副本）扫描件，经营范围包括</w:t>
            </w:r>
            <w:r>
              <w:rPr>
                <w:lang w:val="en-US" w:eastAsia="zh-CN"/>
              </w:rPr>
              <w:t>“铁路产品及机电产品、五金交电的销售”</w:t>
            </w:r>
            <w:r>
              <w:rPr>
                <w:rFonts w:hint="eastAsia"/>
                <w:lang w:val="en-US" w:eastAsia="zh-CN"/>
              </w:rPr>
              <w:t>；注册日期：2006年6月14日，经营期限：长期。</w:t>
            </w:r>
          </w:p>
          <w:p>
            <w:pPr>
              <w:rPr>
                <w:lang w:val="en-US" w:eastAsia="zh-CN"/>
              </w:rPr>
            </w:pPr>
            <w:r>
              <w:rPr>
                <w:rFonts w:hint="eastAsia"/>
                <w:lang w:val="en-US" w:eastAsia="zh-CN"/>
              </w:rPr>
              <w:t>认证申请和远程审核的协议已生效；符合要求</w:t>
            </w:r>
          </w:p>
          <w:p>
            <w:pPr>
              <w:rPr>
                <w:rFonts w:hint="eastAsia"/>
                <w:lang w:val="en-US" w:eastAsia="zh-CN"/>
              </w:rPr>
            </w:pPr>
            <w:r>
              <w:rPr>
                <w:rFonts w:hint="eastAsia"/>
                <w:lang w:val="en-US" w:eastAsia="zh-CN"/>
              </w:rPr>
              <w:t>该公司为商贸经营，无污水排放，办公人员产生的生活污水排入城市管网，进入乌鲁木齐市新市区城市污水处理系统，因企业未经营危险化学品，不需要取得安全生产许可证。</w:t>
            </w:r>
          </w:p>
          <w:p>
            <w:r>
              <w:rPr>
                <w:rFonts w:hint="eastAsia"/>
                <w:lang w:val="en-US" w:eastAsia="zh-CN"/>
              </w:rPr>
              <w:t>无其他资质证书。</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2160" w:type="dxa"/>
          </w:tcPr>
          <w:p>
            <w:r>
              <w:rPr>
                <w:rFonts w:hint="eastAsia"/>
              </w:rPr>
              <w:t>管理体系策划情况，过程识别和策划的充分性（包括外包过程）</w:t>
            </w:r>
          </w:p>
        </w:tc>
        <w:tc>
          <w:tcPr>
            <w:tcW w:w="960" w:type="dxa"/>
          </w:tcPr>
          <w:p>
            <w:r>
              <w:rPr>
                <w:rFonts w:hint="eastAsia"/>
              </w:rPr>
              <w:t>QEO 4.1/4.3/4.4</w:t>
            </w:r>
          </w:p>
        </w:tc>
        <w:tc>
          <w:tcPr>
            <w:tcW w:w="10004" w:type="dxa"/>
          </w:tcPr>
          <w:p>
            <w:pPr>
              <w:rPr>
                <w:rFonts w:hint="eastAsia"/>
                <w:lang w:eastAsia="zh-CN"/>
              </w:rPr>
            </w:pPr>
            <w:r>
              <w:t>企业编制了</w:t>
            </w:r>
            <w:r>
              <w:rPr>
                <w:rFonts w:hint="eastAsia"/>
              </w:rPr>
              <w:t>《管理手册》，编制了《风险和机遇的应对控制程序》XJDLQ/CX-01-2019、《环境因素识别与评价控制程序》XJDLQ/CX-02-2019、《危险源识别、风险评价控制程序》XJDLQ/CX-03-2019、《法律、法规和其他要求控制程序》XJDLQ/CX-04-2019等24项程序文件及《管理、作业文件汇编》，按照QEO管理体系进行了文件策划。识别了质量管理体系的关键过程，环境管理体系的环境因素识别、职业健康安全管理体系的危险源辨识及评价，策划了法律部法规及其他要求的控制，策划了内审和管理评审过程，对管理体系的策划、实施、绩效评价和持续改进进行策划</w:t>
            </w:r>
            <w:r>
              <w:rPr>
                <w:rFonts w:hint="eastAsia"/>
                <w:lang w:eastAsia="zh-CN"/>
              </w:rPr>
              <w:t>。</w:t>
            </w:r>
          </w:p>
          <w:p>
            <w:pPr>
              <w:rPr>
                <w:rFonts w:hint="default"/>
                <w:lang w:val="en-US" w:eastAsia="zh-CN"/>
              </w:rPr>
            </w:pPr>
            <w:r>
              <w:rPr>
                <w:rFonts w:hint="eastAsia"/>
                <w:lang w:val="en-US" w:eastAsia="zh-CN"/>
              </w:rPr>
              <w:t>经询问，</w:t>
            </w:r>
            <w:r>
              <w:t>该企业外包过程</w:t>
            </w:r>
            <w:r>
              <w:rPr>
                <w:rFonts w:hint="eastAsia"/>
                <w:lang w:val="en-US" w:eastAsia="zh-CN"/>
              </w:rPr>
              <w:t>为产品运输</w:t>
            </w:r>
            <w:r>
              <w:rPr>
                <w:rFonts w:hint="eastAsia"/>
              </w:rPr>
              <w:t>。</w:t>
            </w:r>
            <w:r>
              <w:rPr>
                <w:rFonts w:hint="eastAsia"/>
                <w:lang w:eastAsia="zh-CN"/>
              </w:rPr>
              <w:t>《</w:t>
            </w:r>
            <w:r>
              <w:rPr>
                <w:rFonts w:hint="eastAsia"/>
                <w:lang w:val="en-US" w:eastAsia="zh-CN"/>
              </w:rPr>
              <w:t>管理手册</w:t>
            </w:r>
            <w:r>
              <w:rPr>
                <w:rFonts w:hint="eastAsia"/>
                <w:lang w:eastAsia="zh-CN"/>
              </w:rPr>
              <w:t>》</w:t>
            </w:r>
            <w:r>
              <w:rPr>
                <w:rFonts w:hint="eastAsia"/>
                <w:lang w:val="en-US" w:eastAsia="zh-CN"/>
              </w:rPr>
              <w:t>识别不符。</w:t>
            </w:r>
          </w:p>
        </w:tc>
        <w:tc>
          <w:tcPr>
            <w:tcW w:w="1585" w:type="dxa"/>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160" w:type="dxa"/>
          </w:tcPr>
          <w:p>
            <w:pPr>
              <w:rPr>
                <w:rFonts w:hint="eastAsia"/>
              </w:rPr>
            </w:pPr>
            <w:r>
              <w:rPr>
                <w:rFonts w:hint="eastAsia"/>
              </w:rPr>
              <w:t>确定认证范围包括任何不适用及理由的充分性</w:t>
            </w:r>
          </w:p>
          <w:p>
            <w:r>
              <w:rPr>
                <w:rFonts w:hint="eastAsia"/>
              </w:rPr>
              <w:t>体系覆盖人数确认</w:t>
            </w:r>
          </w:p>
        </w:tc>
        <w:tc>
          <w:tcPr>
            <w:tcW w:w="960" w:type="dxa"/>
          </w:tcPr>
          <w:p>
            <w:r>
              <w:rPr>
                <w:rFonts w:hint="eastAsia"/>
              </w:rPr>
              <w:t>QEO 4.3</w:t>
            </w:r>
          </w:p>
        </w:tc>
        <w:tc>
          <w:tcPr>
            <w:tcW w:w="10004" w:type="dxa"/>
          </w:tcPr>
          <w:p>
            <w:pPr>
              <w:rPr>
                <w:rFonts w:hint="eastAsia"/>
              </w:rPr>
            </w:pPr>
            <w:r>
              <w:t>■</w:t>
            </w:r>
            <w:r>
              <w:rPr>
                <w:rFonts w:hint="eastAsia"/>
              </w:rPr>
              <w:t>与受审核方确认的</w:t>
            </w:r>
            <w:r>
              <w:rPr>
                <w:rFonts w:hint="eastAsia"/>
                <w:lang w:eastAsia="zh-CN"/>
              </w:rPr>
              <w:t>审核</w:t>
            </w:r>
            <w:r>
              <w:rPr>
                <w:rFonts w:hint="eastAsia"/>
              </w:rPr>
              <w:t>范围：</w:t>
            </w:r>
          </w:p>
          <w:p>
            <w:bookmarkStart w:id="0" w:name="审核范围"/>
            <w:r>
              <w:t>Q：铁路专用产品及机电产品、五金交电的销售</w:t>
            </w:r>
          </w:p>
          <w:p>
            <w:r>
              <w:t>E：铁路专用产品及机电产品、五金交电的销售及相关环境管理活动</w:t>
            </w:r>
          </w:p>
          <w:p>
            <w:r>
              <w:t>O：铁路专用产品及机电产品、五金交电的销售及相关职业健康安全管理活动</w:t>
            </w:r>
            <w:bookmarkEnd w:id="0"/>
          </w:p>
          <w:p>
            <w:pPr>
              <w:rPr>
                <w:rFonts w:hint="default"/>
              </w:rPr>
            </w:pPr>
            <w:r>
              <w:t>■</w:t>
            </w:r>
            <w:r>
              <w:rPr>
                <w:rFonts w:hint="eastAsia"/>
                <w:lang w:eastAsia="zh-CN"/>
              </w:rPr>
              <w:t>不适用条款</w:t>
            </w:r>
            <w:r>
              <w:rPr>
                <w:rFonts w:hint="eastAsia"/>
              </w:rPr>
              <w:t>：</w:t>
            </w:r>
            <w:r>
              <w:rPr>
                <w:rFonts w:hint="eastAsia"/>
                <w:lang w:val="en-US" w:eastAsia="zh-CN"/>
              </w:rPr>
              <w:t>8.3，</w:t>
            </w:r>
            <w:r>
              <w:rPr>
                <w:rFonts w:hint="eastAsia"/>
              </w:rPr>
              <w:t>公司产品和服务特点，</w:t>
            </w:r>
            <w:r>
              <w:rPr>
                <w:rFonts w:hint="eastAsia"/>
                <w:lang w:eastAsia="zh-CN"/>
              </w:rPr>
              <w:t>产品依据</w:t>
            </w:r>
            <w:r>
              <w:rPr>
                <w:rFonts w:hint="eastAsia"/>
                <w:lang w:val="en-US" w:eastAsia="zh-CN"/>
              </w:rPr>
              <w:t>国家法律法规</w:t>
            </w:r>
            <w:r>
              <w:rPr>
                <w:rFonts w:hint="eastAsia"/>
                <w:lang w:eastAsia="zh-CN"/>
              </w:rPr>
              <w:t>、客户要求进行</w:t>
            </w:r>
            <w:r>
              <w:rPr>
                <w:rFonts w:hint="eastAsia"/>
                <w:lang w:val="en-US" w:eastAsia="zh-CN"/>
              </w:rPr>
              <w:t>销售，销售流程、模式成熟，</w:t>
            </w:r>
            <w:r>
              <w:rPr>
                <w:rFonts w:hint="eastAsia"/>
                <w:lang w:eastAsia="zh-CN"/>
              </w:rPr>
              <w:t>无设计开发要求，</w:t>
            </w:r>
            <w:r>
              <w:rPr>
                <w:rFonts w:hint="default"/>
              </w:rPr>
              <w:t>故不适用8.3条款</w:t>
            </w:r>
          </w:p>
          <w:p>
            <w:r>
              <w:rPr>
                <w:rFonts w:hint="eastAsia"/>
              </w:rPr>
              <w:t>企业介绍25人，以现场核实为准。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管理方针和目标的适宜性</w:t>
            </w:r>
          </w:p>
        </w:tc>
        <w:tc>
          <w:tcPr>
            <w:tcW w:w="960" w:type="dxa"/>
          </w:tcPr>
          <w:p>
            <w:r>
              <w:rPr>
                <w:rFonts w:hint="eastAsia"/>
              </w:rPr>
              <w:t>QEO 5.2/6.2</w:t>
            </w:r>
          </w:p>
        </w:tc>
        <w:tc>
          <w:tcPr>
            <w:tcW w:w="10004" w:type="dxa"/>
          </w:tcPr>
          <w:p>
            <w:r>
              <w:rPr>
                <w:rFonts w:hint="eastAsia"/>
              </w:rPr>
              <w:t>质量、环境、职业健康安全方针：</w:t>
            </w:r>
          </w:p>
          <w:p>
            <w:r>
              <w:rPr>
                <w:rFonts w:hint="eastAsia"/>
              </w:rPr>
              <w:t>安全为天、质量为先、守法诚信、保护环境、持续发展、顾客满意</w:t>
            </w:r>
          </w:p>
          <w:p>
            <w:r>
              <w:rPr>
                <w:rFonts w:hint="eastAsia"/>
              </w:rPr>
              <w:t>涵盖了企业安全意识、质量至上，保护环境的理念。</w:t>
            </w:r>
          </w:p>
          <w:p>
            <w:r>
              <w:rPr>
                <w:rFonts w:hint="eastAsia"/>
              </w:rPr>
              <w:t>质量、环境、职业健康安全目标：</w:t>
            </w:r>
          </w:p>
          <w:p>
            <w:r>
              <w:t>1、产品交付合格率98%以上</w:t>
            </w:r>
          </w:p>
          <w:p>
            <w:r>
              <w:t>2、顾客满意度90%以上</w:t>
            </w:r>
          </w:p>
          <w:p>
            <w:r>
              <w:t>3、火灾、触电事故为0</w:t>
            </w:r>
          </w:p>
          <w:p>
            <w:r>
              <w:t>4、产生的固体废物100%分类、收集</w:t>
            </w:r>
          </w:p>
          <w:p>
            <w:r>
              <w:t>5、</w:t>
            </w:r>
            <w:r>
              <w:rPr>
                <w:rFonts w:hint="eastAsia"/>
              </w:rPr>
              <w:t>重大交通责任事故发生率为0</w:t>
            </w:r>
          </w:p>
          <w:p>
            <w:r>
              <w:rPr>
                <w:rFonts w:hint="eastAsia"/>
              </w:rPr>
              <w:t>方针和目标基本包含了企业的经营理念和经营范围内的要求，满足标准的要求，方针目标适宜。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2160" w:type="dxa"/>
          </w:tcPr>
          <w:p>
            <w:r>
              <w:rPr>
                <w:rFonts w:hint="eastAsia"/>
              </w:rPr>
              <w:t>内部审核管理评审策划和实施</w:t>
            </w:r>
          </w:p>
        </w:tc>
        <w:tc>
          <w:tcPr>
            <w:tcW w:w="960" w:type="dxa"/>
          </w:tcPr>
          <w:p>
            <w:r>
              <w:rPr>
                <w:rFonts w:hint="eastAsia"/>
              </w:rPr>
              <w:t>QEO 9.2/9.3</w:t>
            </w:r>
          </w:p>
        </w:tc>
        <w:tc>
          <w:tcPr>
            <w:tcW w:w="10004" w:type="dxa"/>
          </w:tcPr>
          <w:p>
            <w:r>
              <w:rPr>
                <w:rFonts w:hint="eastAsia"/>
              </w:rPr>
              <w:t>企业编制了《内部审核控制程序》XJDLQ/CX-24-2019，并于2020.5.15-16公司组织了质量、环境、职业健康安全管理体系的内审，编制了内审计划、召开了首末次会议。</w:t>
            </w:r>
          </w:p>
          <w:p>
            <w:r>
              <w:rPr>
                <w:rFonts w:hint="eastAsia"/>
              </w:rPr>
              <w:t>企业内审结论：</w:t>
            </w:r>
            <w:r>
              <w:t>公司管理体系基本能按策划和GB/T19001-2016、GB/T24001-2016、ISO45001:2018标准的要求有效运行。</w:t>
            </w:r>
          </w:p>
          <w:p>
            <w:r>
              <w:rPr>
                <w:rFonts w:hint="eastAsia"/>
              </w:rPr>
              <w:t>企业在管理手册中规定了管理评审要求：一年至少要进行一次管理评审，由总经理主持。特殊情况下，可增加管理评审频次。评审内容包括：内审结果；管理方针和目标的适宜性；过程的控制情况；产品的符合性；改进的需求、环境安全绩效；合规性评价等。</w:t>
            </w:r>
          </w:p>
          <w:p>
            <w:r>
              <w:rPr>
                <w:rFonts w:hint="eastAsia"/>
              </w:rPr>
              <w:t>2020年5月29日上午企业组织召开了质量环境和职业健康安全管理体系的管理评审会议，有评审计划、评审的实施和管理评审报告。</w:t>
            </w:r>
          </w:p>
          <w:p>
            <w:r>
              <w:rPr>
                <w:rFonts w:hint="eastAsia"/>
              </w:rPr>
              <w:t>管理评审结论</w:t>
            </w:r>
          </w:p>
          <w:p>
            <w:r>
              <w:rPr>
                <w:rFonts w:hint="eastAsia"/>
              </w:rPr>
              <w:t>1、公司的质量及环境、职业健康安全方针和目标与公司目前的情况是适宜的、充分的。</w:t>
            </w:r>
          </w:p>
          <w:p>
            <w:r>
              <w:rPr>
                <w:rFonts w:hint="eastAsia"/>
              </w:rPr>
              <w:t>2、公司的管理体系与公司目前的状况是适宜、有效的，正沿着良性发展的道路运行着。但随着公司改革改制的进展，也存在一些问题，对此评审会议确定如下几点措施：</w:t>
            </w:r>
          </w:p>
          <w:p>
            <w:r>
              <w:rPr>
                <w:rFonts w:hint="eastAsia"/>
              </w:rPr>
              <w:t>（1）加强对新版ISO45001:2018标准及GB/T19001-2016标准、GB/T24001-2016标准的学习。</w:t>
            </w:r>
          </w:p>
          <w:p>
            <w:r>
              <w:rPr>
                <w:rFonts w:hint="eastAsia"/>
              </w:rPr>
              <w:t>（2）加强对销售人员的产品和服务意识培训。</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基础资源条件</w:t>
            </w:r>
          </w:p>
        </w:tc>
        <w:tc>
          <w:tcPr>
            <w:tcW w:w="960" w:type="dxa"/>
          </w:tcPr>
          <w:p>
            <w:r>
              <w:rPr>
                <w:rFonts w:hint="eastAsia"/>
              </w:rPr>
              <w:t>Q 7</w:t>
            </w:r>
          </w:p>
          <w:p>
            <w:r>
              <w:rPr>
                <w:rFonts w:hint="eastAsia"/>
              </w:rPr>
              <w:t>EO 7.1</w:t>
            </w:r>
          </w:p>
        </w:tc>
        <w:tc>
          <w:tcPr>
            <w:tcW w:w="10004" w:type="dxa"/>
          </w:tcPr>
          <w:p>
            <w:r>
              <w:rPr>
                <w:rFonts w:hint="eastAsia"/>
              </w:rPr>
              <w:t>识别设施配制的需要，提供和维护为实现持续改进所需的没施，当需求变化时，及时提供增添设施，确保需求，提供设施包括：</w:t>
            </w:r>
          </w:p>
          <w:p>
            <w:pPr>
              <w:rPr>
                <w:rFonts w:hint="default" w:eastAsia="宋体"/>
                <w:lang w:val="en-US" w:eastAsia="zh-CN"/>
              </w:rPr>
            </w:pPr>
            <w:r>
              <w:rPr>
                <w:rFonts w:hint="eastAsia"/>
              </w:rPr>
              <w:t>a.办公、工作场所和相应的相关设施</w:t>
            </w:r>
            <w:r>
              <w:rPr>
                <w:rFonts w:hint="eastAsia"/>
                <w:lang w:eastAsia="zh-CN"/>
              </w:rPr>
              <w:t>：</w:t>
            </w:r>
            <w:r>
              <w:rPr>
                <w:rFonts w:hint="eastAsia"/>
                <w:lang w:val="en-US" w:eastAsia="zh-CN"/>
              </w:rPr>
              <w:t>租用乌铁局集团经营基地办公楼，办公面积约</w:t>
            </w:r>
            <w:bookmarkStart w:id="1" w:name="_GoBack"/>
            <w:bookmarkEnd w:id="1"/>
            <w:r>
              <w:rPr>
                <w:rFonts w:hint="eastAsia"/>
                <w:lang w:val="en-US" w:eastAsia="zh-CN"/>
              </w:rPr>
              <w:t>1000平米</w:t>
            </w:r>
          </w:p>
          <w:p>
            <w:r>
              <w:rPr>
                <w:rFonts w:hint="eastAsia"/>
              </w:rPr>
              <w:t>b.过程设备(为满足服务及环境保护需要而配备的机械设备、监视测量仪器、工具、硬件、软件、或其他设备等);</w:t>
            </w:r>
          </w:p>
          <w:p>
            <w:r>
              <w:rPr>
                <w:rFonts w:hint="eastAsia"/>
              </w:rPr>
              <w:t>c.支持性服务(必要的交通运输工具和通讯设备、电源供应等);</w:t>
            </w:r>
          </w:p>
          <w:p>
            <w:pPr>
              <w:rPr>
                <w:rFonts w:hint="eastAsia"/>
              </w:rPr>
            </w:pPr>
            <w:r>
              <w:rPr>
                <w:rFonts w:hint="eastAsia"/>
              </w:rPr>
              <w:t>d.环保设施等;</w:t>
            </w:r>
          </w:p>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质量环境安全事故及投诉情况</w:t>
            </w:r>
          </w:p>
        </w:tc>
        <w:tc>
          <w:tcPr>
            <w:tcW w:w="960" w:type="dxa"/>
          </w:tcPr>
          <w:p/>
        </w:tc>
        <w:tc>
          <w:tcPr>
            <w:tcW w:w="10004" w:type="dxa"/>
          </w:tcPr>
          <w:p>
            <w:r>
              <w:t>质量安全环保事故</w:t>
            </w:r>
            <w:r>
              <w:rPr>
                <w:rFonts w:hint="eastAsia"/>
              </w:rPr>
              <w:t>：体系建立和运行年以来无安全事故，无环境污染事故，无职业伤害事故；</w:t>
            </w:r>
          </w:p>
          <w:p>
            <w:r>
              <w:rPr>
                <w:rFonts w:hint="eastAsia"/>
              </w:rPr>
              <w:t>该企业是贸易公司，主要日常抓消防安全，门卫值班安全之类，对人身安全管理也比较到位。</w:t>
            </w:r>
          </w:p>
          <w:p>
            <w:r>
              <w:t>投诉</w:t>
            </w:r>
            <w:r>
              <w:rPr>
                <w:rFonts w:hint="eastAsia"/>
              </w:rPr>
              <w:t>情况：企业介绍客户对该公司的售后服务比较满意</w:t>
            </w:r>
          </w:p>
          <w:p>
            <w:r>
              <w:rPr>
                <w:rFonts w:hint="eastAsia"/>
              </w:rPr>
              <w:t>关于供货质量没有投诉，供货时间有一点只是口头，没有文字，也是今年疫情物流停止导致发货速度受影响，后来我们和生产商积极沟通雇佣私人车辆为现场提供产品，客户没有纸质投诉材料。</w:t>
            </w:r>
          </w:p>
          <w:p/>
        </w:tc>
        <w:tc>
          <w:tcPr>
            <w:tcW w:w="1585" w:type="dxa"/>
          </w:tcP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2"/>
      <w:pBdr>
        <w:bottom w:val="none" w:color="auto" w:sz="0" w:space="0"/>
      </w:pBdr>
      <w:spacing w:line="320" w:lineRule="exact"/>
      <w:ind w:firstLine="720" w:firstLineChars="400"/>
      <w:jc w:val="left"/>
    </w:pPr>
    <w:r>
      <w:pict>
        <v:shape id="文本框 1" o:spid="_x0000_s2049"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A3018"/>
    <w:rsid w:val="00101BFE"/>
    <w:rsid w:val="002242C3"/>
    <w:rsid w:val="00391448"/>
    <w:rsid w:val="003A233A"/>
    <w:rsid w:val="003A78EB"/>
    <w:rsid w:val="003E5209"/>
    <w:rsid w:val="005403E5"/>
    <w:rsid w:val="0066196A"/>
    <w:rsid w:val="00672344"/>
    <w:rsid w:val="006C7ECD"/>
    <w:rsid w:val="006D0D54"/>
    <w:rsid w:val="006E184D"/>
    <w:rsid w:val="008614F9"/>
    <w:rsid w:val="0090548C"/>
    <w:rsid w:val="00993E30"/>
    <w:rsid w:val="009E5A88"/>
    <w:rsid w:val="00A71E99"/>
    <w:rsid w:val="00BD1BAA"/>
    <w:rsid w:val="00BD6352"/>
    <w:rsid w:val="00C85CFA"/>
    <w:rsid w:val="00E83243"/>
    <w:rsid w:val="00EA3018"/>
    <w:rsid w:val="1D470F3D"/>
    <w:rsid w:val="2A5F59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9"/>
    <w:unhideWhenUsed/>
    <w:uiPriority w:val="0"/>
    <w:pPr>
      <w:pBdr>
        <w:bottom w:val="single" w:color="auto" w:sz="6" w:space="1"/>
      </w:pBdr>
      <w:tabs>
        <w:tab w:val="center" w:pos="4153"/>
        <w:tab w:val="right" w:pos="8306"/>
      </w:tabs>
      <w:snapToGrid w:val="0"/>
      <w:jc w:val="center"/>
    </w:pPr>
    <w:rPr>
      <w:sz w:val="18"/>
      <w:szCs w:val="18"/>
    </w:rPr>
  </w:style>
  <w:style w:type="paragraph" w:styleId="3">
    <w:name w:val="Plain Text"/>
    <w:basedOn w:val="1"/>
    <w:link w:val="14"/>
    <w:qFormat/>
    <w:uiPriority w:val="0"/>
    <w:rPr>
      <w:rFonts w:ascii="宋体" w:hAnsi="Courier New" w:cs="Courier New" w:eastAsiaTheme="minorEastAsia"/>
      <w:szCs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uiPriority w:val="99"/>
    <w:pPr>
      <w:tabs>
        <w:tab w:val="center" w:pos="4153"/>
        <w:tab w:val="right" w:pos="8306"/>
      </w:tabs>
      <w:snapToGrid w:val="0"/>
      <w:jc w:val="left"/>
    </w:pPr>
    <w:rPr>
      <w:sz w:val="18"/>
      <w:szCs w:val="18"/>
    </w:rPr>
  </w:style>
  <w:style w:type="paragraph" w:styleId="6">
    <w:name w:val="toc 2"/>
    <w:basedOn w:val="1"/>
    <w:next w:val="1"/>
    <w:qFormat/>
    <w:uiPriority w:val="0"/>
    <w:pPr>
      <w:ind w:left="420" w:leftChars="200"/>
    </w:pPr>
    <w:rPr>
      <w:rFonts w:ascii="Calibri" w:hAnsi="Calibri"/>
      <w:szCs w:val="24"/>
    </w:rPr>
  </w:style>
  <w:style w:type="character" w:customStyle="1" w:styleId="9">
    <w:name w:val="页眉 Char"/>
    <w:basedOn w:val="8"/>
    <w:link w:val="2"/>
    <w:uiPriority w:val="99"/>
    <w:rPr>
      <w:rFonts w:ascii="Times New Roman" w:hAnsi="Times New Roman" w:eastAsia="宋体" w:cs="Times New Roman"/>
      <w:sz w:val="18"/>
      <w:szCs w:val="18"/>
    </w:rPr>
  </w:style>
  <w:style w:type="character" w:customStyle="1" w:styleId="10">
    <w:name w:val="页脚 Char"/>
    <w:basedOn w:val="8"/>
    <w:link w:val="5"/>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纯文本 Char"/>
    <w:link w:val="3"/>
    <w:qFormat/>
    <w:uiPriority w:val="0"/>
    <w:rPr>
      <w:rFonts w:ascii="宋体" w:hAnsi="Courier New" w:cs="Courier New"/>
      <w:kern w:val="2"/>
      <w:sz w:val="21"/>
      <w:szCs w:val="21"/>
    </w:rPr>
  </w:style>
  <w:style w:type="character" w:customStyle="1" w:styleId="14">
    <w:name w:val="纯文本 Char1"/>
    <w:basedOn w:val="8"/>
    <w:link w:val="3"/>
    <w:semiHidden/>
    <w:qFormat/>
    <w:uiPriority w:val="99"/>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336</Words>
  <Characters>1921</Characters>
  <Lines>16</Lines>
  <Paragraphs>4</Paragraphs>
  <TotalTime>5</TotalTime>
  <ScaleCrop>false</ScaleCrop>
  <LinksUpToDate>false</LinksUpToDate>
  <CharactersWithSpaces>2253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2020-06-19T22:27:20Z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