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480"/>
        <w:gridCol w:w="1079"/>
        <w:gridCol w:w="567"/>
        <w:gridCol w:w="1134"/>
        <w:gridCol w:w="393"/>
        <w:gridCol w:w="316"/>
        <w:gridCol w:w="425"/>
        <w:gridCol w:w="359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新疆亚欧大陆桥铁路物资有限责任公司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1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0282-2020-QEO</w:t>
            </w:r>
            <w:bookmarkEnd w:id="1"/>
          </w:p>
        </w:tc>
        <w:tc>
          <w:tcPr>
            <w:tcW w:w="10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牛海萍</w:t>
            </w:r>
            <w:bookmarkEnd w:id="5"/>
          </w:p>
        </w:tc>
        <w:tc>
          <w:tcPr>
            <w:tcW w:w="10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13718967001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bookmarkStart w:id="7" w:name="联系人邮箱"/>
            <w:bookmarkEnd w:id="7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317667039@qq.com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1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="宋体" w:hAnsi="宋体"/>
                <w:sz w:val="21"/>
                <w:szCs w:val="21"/>
              </w:rPr>
              <w:t>胡兵强</w:t>
            </w:r>
          </w:p>
        </w:tc>
        <w:tc>
          <w:tcPr>
            <w:tcW w:w="107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0991-22112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346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Q：铁路专用产品及机电产品、五金交电的销售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E：铁路专用产品及机电产品、五金交电的销售及相关环境管理活动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O：铁路专用产品及机电产品、五金交电的销售及相关职业健康安全管理活动</w:t>
            </w:r>
            <w:bookmarkEnd w:id="10"/>
          </w:p>
        </w:tc>
        <w:tc>
          <w:tcPr>
            <w:tcW w:w="7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45001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idt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2020年06月16日 上午至2020年06月16日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 w:val="0"/>
                <w:bCs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107950</wp:posOffset>
                  </wp:positionV>
                  <wp:extent cx="1156335" cy="467995"/>
                  <wp:effectExtent l="0" t="0" r="1206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3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2020.6.11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2020.6.15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95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6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2020.6.16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bookmarkStart w:id="14" w:name="_GoBack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物资代理</w:t>
            </w:r>
            <w:r>
              <w:rPr>
                <w:rFonts w:hint="eastAsia"/>
                <w:sz w:val="21"/>
                <w:szCs w:val="21"/>
              </w:rPr>
              <w:t>部</w:t>
            </w:r>
            <w:bookmarkEnd w:id="14"/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ISC-263722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E77B5"/>
    <w:rsid w:val="569D3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2020-06-16T04:45:52Z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