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left"/>
        <w:rPr>
          <w:rFonts w:hint="eastAsia"/>
          <w:sz w:val="24"/>
          <w:szCs w:val="24"/>
          <w:lang w:val="en-US" w:eastAsia="zh-CN"/>
        </w:rPr>
      </w:pPr>
      <w:r>
        <w:rPr>
          <w:rFonts w:hint="eastAsia"/>
          <w:sz w:val="24"/>
          <w:szCs w:val="24"/>
        </w:rPr>
        <w:t>受审核部门：管理层、</w:t>
      </w:r>
      <w:r>
        <w:rPr>
          <w:rFonts w:hint="eastAsia"/>
          <w:sz w:val="24"/>
          <w:szCs w:val="24"/>
          <w:lang w:eastAsia="zh-CN"/>
        </w:rPr>
        <w:t>综合部</w:t>
      </w:r>
      <w:r>
        <w:rPr>
          <w:rFonts w:hint="eastAsia"/>
          <w:sz w:val="24"/>
          <w:szCs w:val="24"/>
        </w:rPr>
        <w:t>、</w:t>
      </w:r>
      <w:r>
        <w:rPr>
          <w:rFonts w:hint="eastAsia"/>
          <w:sz w:val="24"/>
          <w:szCs w:val="24"/>
          <w:lang w:eastAsia="zh-CN"/>
        </w:rPr>
        <w:t>客服部、运营部</w:t>
      </w:r>
      <w:r>
        <w:rPr>
          <w:rFonts w:hint="eastAsia"/>
          <w:sz w:val="24"/>
          <w:szCs w:val="24"/>
          <w:lang w:val="en-US" w:eastAsia="zh-CN"/>
        </w:rPr>
        <w:t xml:space="preserve">    </w:t>
      </w:r>
    </w:p>
    <w:p>
      <w:pPr>
        <w:spacing w:line="480" w:lineRule="exact"/>
        <w:jc w:val="left"/>
        <w:rPr>
          <w:rFonts w:hint="eastAsia" w:ascii="隶书" w:hAnsi="宋体" w:eastAsia="宋体"/>
          <w:bCs/>
          <w:color w:val="000000"/>
          <w:sz w:val="36"/>
          <w:szCs w:val="36"/>
          <w:lang w:eastAsia="zh-CN"/>
        </w:rPr>
      </w:pPr>
      <w:r>
        <w:rPr>
          <w:rFonts w:hint="eastAsia"/>
          <w:sz w:val="24"/>
          <w:szCs w:val="24"/>
        </w:rPr>
        <w:t>陪同人员：</w:t>
      </w:r>
      <w:bookmarkStart w:id="0" w:name="联系人"/>
      <w:r>
        <w:rPr>
          <w:rFonts w:hint="eastAsia"/>
          <w:sz w:val="24"/>
          <w:szCs w:val="24"/>
          <w:lang w:eastAsia="zh-CN"/>
        </w:rPr>
        <w:t>杨雪澜</w:t>
      </w:r>
      <w:bookmarkEnd w:id="0"/>
      <w:r>
        <w:rPr>
          <w:rFonts w:hint="eastAsia"/>
          <w:sz w:val="24"/>
          <w:szCs w:val="24"/>
          <w:lang w:val="en-US" w:eastAsia="zh-CN"/>
        </w:rPr>
        <w:t xml:space="preserve"> ，  </w:t>
      </w:r>
      <w:r>
        <w:rPr>
          <w:rFonts w:hint="eastAsia"/>
          <w:sz w:val="24"/>
          <w:szCs w:val="24"/>
        </w:rPr>
        <w:t>审核员：</w:t>
      </w:r>
      <w:r>
        <w:rPr>
          <w:rFonts w:hint="eastAsia"/>
          <w:sz w:val="24"/>
          <w:szCs w:val="24"/>
          <w:lang w:eastAsia="zh-CN"/>
        </w:rPr>
        <w:t>杨珍全、文平、</w:t>
      </w:r>
      <w:r>
        <w:rPr>
          <w:rFonts w:hint="eastAsia"/>
          <w:sz w:val="24"/>
          <w:szCs w:val="24"/>
          <w:lang w:val="en-US" w:eastAsia="zh-CN"/>
        </w:rPr>
        <w:t xml:space="preserve">   </w:t>
      </w:r>
      <w:r>
        <w:rPr>
          <w:rFonts w:hint="eastAsia"/>
          <w:sz w:val="24"/>
          <w:szCs w:val="24"/>
        </w:rPr>
        <w:t>审核时间：2020年</w:t>
      </w:r>
      <w:r>
        <w:rPr>
          <w:rFonts w:hint="eastAsia"/>
          <w:sz w:val="24"/>
          <w:szCs w:val="24"/>
          <w:lang w:val="en-US" w:eastAsia="zh-CN"/>
        </w:rPr>
        <w:t>6</w:t>
      </w:r>
      <w:r>
        <w:rPr>
          <w:rFonts w:hint="eastAsia"/>
          <w:sz w:val="24"/>
          <w:szCs w:val="24"/>
        </w:rPr>
        <w:t>月</w:t>
      </w:r>
      <w:r>
        <w:rPr>
          <w:rFonts w:hint="eastAsia"/>
          <w:sz w:val="24"/>
          <w:szCs w:val="24"/>
          <w:lang w:val="en-US" w:eastAsia="zh-CN"/>
        </w:rPr>
        <w:t>14</w:t>
      </w:r>
      <w:r>
        <w:rPr>
          <w:rFonts w:hint="eastAsia"/>
          <w:sz w:val="24"/>
          <w:szCs w:val="24"/>
        </w:rPr>
        <w:t>日</w:t>
      </w:r>
    </w:p>
    <w:p>
      <w:pPr>
        <w:spacing w:line="480" w:lineRule="exact"/>
        <w:jc w:val="center"/>
        <w:rPr>
          <w:rFonts w:hint="eastAsia" w:ascii="隶书" w:hAnsi="宋体" w:eastAsia="隶书"/>
          <w:bCs/>
          <w:color w:val="000000"/>
          <w:sz w:val="36"/>
          <w:szCs w:val="36"/>
        </w:rPr>
      </w:pPr>
    </w:p>
    <w:tbl>
      <w:tblPr>
        <w:tblStyle w:val="7"/>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5411"/>
        <w:gridCol w:w="11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6945" w:type="dxa"/>
            <w:gridSpan w:val="3"/>
            <w:shd w:val="clear" w:color="auto" w:fill="E6E6E6"/>
            <w:vAlign w:val="center"/>
          </w:tcPr>
          <w:p>
            <w:pPr>
              <w:spacing w:line="0" w:lineRule="atLeast"/>
              <w:jc w:val="center"/>
              <w:rPr>
                <w:rFonts w:hint="eastAsia" w:ascii="宋体" w:hAnsi="宋体" w:eastAsia="宋体"/>
                <w:szCs w:val="21"/>
                <w:lang w:eastAsia="zh-CN"/>
              </w:rPr>
            </w:pPr>
            <w:r>
              <w:rPr>
                <w:rFonts w:hint="eastAsia" w:ascii="宋体" w:hAnsi="宋体"/>
                <w:szCs w:val="21"/>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5411"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109"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425"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5411" w:type="dxa"/>
          </w:tcPr>
          <w:p>
            <w:pPr>
              <w:spacing w:line="0" w:lineRule="atLeast"/>
              <w:ind w:firstLine="420" w:firstLineChars="200"/>
              <w:jc w:val="left"/>
              <w:rPr>
                <w:rFonts w:hint="eastAsia"/>
                <w:sz w:val="21"/>
                <w:szCs w:val="21"/>
              </w:rPr>
            </w:pPr>
            <w:r>
              <w:rPr>
                <w:rFonts w:ascii="宋体" w:hAnsi="宋体"/>
                <w:color w:val="000000"/>
                <w:sz w:val="21"/>
                <w:szCs w:val="21"/>
              </w:rPr>
              <w:t>南方精典（重庆）人才服务有限公司</w:t>
            </w:r>
            <w:r>
              <w:rPr>
                <w:rFonts w:hint="eastAsia"/>
                <w:sz w:val="21"/>
                <w:szCs w:val="21"/>
              </w:rPr>
              <w:t>成立于20</w:t>
            </w:r>
            <w:r>
              <w:rPr>
                <w:rFonts w:hint="eastAsia"/>
                <w:sz w:val="21"/>
                <w:szCs w:val="21"/>
                <w:lang w:val="en-US" w:eastAsia="zh-CN"/>
              </w:rPr>
              <w:t>16</w:t>
            </w:r>
            <w:r>
              <w:rPr>
                <w:rFonts w:hint="eastAsia"/>
                <w:sz w:val="21"/>
                <w:szCs w:val="21"/>
              </w:rPr>
              <w:t>年1</w:t>
            </w:r>
            <w:r>
              <w:rPr>
                <w:rFonts w:hint="eastAsia"/>
                <w:sz w:val="21"/>
                <w:szCs w:val="21"/>
                <w:lang w:val="en-US" w:eastAsia="zh-CN"/>
              </w:rPr>
              <w:t>0</w:t>
            </w:r>
            <w:r>
              <w:rPr>
                <w:rFonts w:hint="eastAsia"/>
                <w:sz w:val="21"/>
                <w:szCs w:val="21"/>
              </w:rPr>
              <w:t>月2</w:t>
            </w:r>
            <w:r>
              <w:rPr>
                <w:rFonts w:hint="eastAsia"/>
                <w:sz w:val="21"/>
                <w:szCs w:val="21"/>
                <w:lang w:val="en-US" w:eastAsia="zh-CN"/>
              </w:rPr>
              <w:t>6</w:t>
            </w:r>
            <w:r>
              <w:rPr>
                <w:rFonts w:hint="eastAsia"/>
                <w:sz w:val="21"/>
                <w:szCs w:val="21"/>
              </w:rPr>
              <w:t>日，</w:t>
            </w:r>
            <w:r>
              <w:rPr>
                <w:rFonts w:ascii="宋体" w:hAnsi="宋体"/>
                <w:color w:val="000000"/>
                <w:sz w:val="21"/>
                <w:szCs w:val="21"/>
              </w:rPr>
              <w:t>是一家</w:t>
            </w:r>
            <w:r>
              <w:rPr>
                <w:rFonts w:hint="eastAsia"/>
                <w:sz w:val="21"/>
                <w:szCs w:val="21"/>
                <w:lang w:eastAsia="zh-CN"/>
              </w:rPr>
              <w:t>从事</w:t>
            </w:r>
            <w:r>
              <w:rPr>
                <w:rFonts w:hint="eastAsia" w:ascii="宋体" w:hAnsi="宋体"/>
                <w:color w:val="000000"/>
                <w:sz w:val="21"/>
                <w:szCs w:val="21"/>
              </w:rPr>
              <w:t>人力资源服务，企业管理，信息咨询服务</w:t>
            </w:r>
            <w:r>
              <w:rPr>
                <w:rFonts w:hint="eastAsia" w:ascii="宋体" w:hAnsi="宋体"/>
                <w:color w:val="000000"/>
                <w:sz w:val="21"/>
                <w:szCs w:val="21"/>
                <w:lang w:eastAsia="zh-CN"/>
              </w:rPr>
              <w:t>等服务公司</w:t>
            </w:r>
            <w:r>
              <w:rPr>
                <w:rFonts w:hint="eastAsia"/>
                <w:sz w:val="21"/>
                <w:szCs w:val="21"/>
              </w:rPr>
              <w:t>。现有员工</w:t>
            </w:r>
            <w:r>
              <w:rPr>
                <w:rFonts w:hint="eastAsia"/>
                <w:sz w:val="21"/>
                <w:szCs w:val="21"/>
                <w:lang w:val="en-US" w:eastAsia="zh-CN"/>
              </w:rPr>
              <w:t>25</w:t>
            </w:r>
            <w:r>
              <w:rPr>
                <w:rFonts w:hint="eastAsia"/>
                <w:sz w:val="21"/>
                <w:szCs w:val="21"/>
              </w:rPr>
              <w:t>人，目前经营情况良好。</w:t>
            </w:r>
          </w:p>
          <w:p>
            <w:pPr>
              <w:pStyle w:val="9"/>
              <w:rPr>
                <w:rFonts w:hint="eastAsia"/>
              </w:rPr>
            </w:pPr>
          </w:p>
          <w:p>
            <w:pPr>
              <w:spacing w:line="0" w:lineRule="atLeast"/>
              <w:ind w:firstLine="420" w:firstLineChars="200"/>
              <w:jc w:val="left"/>
              <w:rPr>
                <w:rFonts w:ascii="宋体" w:hAnsi="宋体"/>
                <w:szCs w:val="21"/>
              </w:rPr>
            </w:pPr>
            <w:r>
              <w:rPr>
                <w:rFonts w:hint="eastAsia" w:ascii="宋体" w:hAnsi="宋体"/>
                <w:szCs w:val="21"/>
              </w:rPr>
              <w:t>查见企业营业执照副本，企业经营范围包含认证产品，具备有效资格，详见复印件。</w:t>
            </w:r>
          </w:p>
          <w:p>
            <w:pPr>
              <w:pStyle w:val="9"/>
              <w:rPr>
                <w:rFonts w:hint="eastAsia"/>
              </w:rPr>
            </w:pPr>
          </w:p>
          <w:p>
            <w:pPr>
              <w:spacing w:line="400" w:lineRule="exact"/>
              <w:ind w:firstLine="420" w:firstLineChars="200"/>
              <w:jc w:val="left"/>
              <w:rPr>
                <w:rFonts w:ascii="宋体" w:hAnsi="宋体"/>
                <w:szCs w:val="21"/>
              </w:rPr>
            </w:pPr>
            <w:r>
              <w:rPr>
                <w:rFonts w:hint="eastAsia" w:ascii="宋体" w:hAnsi="宋体"/>
                <w:szCs w:val="21"/>
              </w:rPr>
              <w:t>该公司目前成立了</w:t>
            </w:r>
            <w:r>
              <w:rPr>
                <w:rFonts w:hint="eastAsia" w:ascii="宋体" w:hAnsi="宋体"/>
                <w:szCs w:val="21"/>
                <w:lang w:eastAsia="zh-CN"/>
              </w:rPr>
              <w:t>三</w:t>
            </w:r>
            <w:r>
              <w:rPr>
                <w:rFonts w:hint="eastAsia" w:ascii="宋体" w:hAnsi="宋体"/>
                <w:szCs w:val="21"/>
              </w:rPr>
              <w:t>个部门：</w:t>
            </w:r>
            <w:r>
              <w:rPr>
                <w:rFonts w:hint="eastAsia" w:ascii="宋体" w:hAnsi="宋体"/>
                <w:szCs w:val="21"/>
                <w:lang w:eastAsia="zh-CN"/>
              </w:rPr>
              <w:t>综合</w:t>
            </w:r>
            <w:r>
              <w:rPr>
                <w:rFonts w:hint="eastAsia" w:ascii="宋体" w:hAnsi="宋体"/>
                <w:szCs w:val="21"/>
              </w:rPr>
              <w:t>部、</w:t>
            </w:r>
            <w:r>
              <w:rPr>
                <w:rFonts w:hint="eastAsia" w:ascii="宋体" w:hAnsi="宋体"/>
                <w:szCs w:val="21"/>
                <w:lang w:eastAsia="zh-CN"/>
              </w:rPr>
              <w:t>客服</w:t>
            </w:r>
            <w:r>
              <w:rPr>
                <w:rFonts w:hint="eastAsia" w:ascii="宋体" w:hAnsi="宋体"/>
                <w:szCs w:val="21"/>
              </w:rPr>
              <w:t>部、</w:t>
            </w:r>
            <w:r>
              <w:rPr>
                <w:rFonts w:hint="eastAsia" w:ascii="宋体" w:hAnsi="宋体"/>
                <w:szCs w:val="21"/>
                <w:lang w:eastAsia="zh-CN"/>
              </w:rPr>
              <w:t>运营</w:t>
            </w:r>
            <w:r>
              <w:rPr>
                <w:rFonts w:hint="eastAsia" w:ascii="宋体" w:hAnsi="宋体"/>
                <w:szCs w:val="21"/>
              </w:rPr>
              <w:t>部。</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240" w:lineRule="atLeast"/>
              <w:ind w:left="630" w:hanging="630" w:hangingChars="300"/>
              <w:jc w:val="left"/>
              <w:rPr>
                <w:rFonts w:ascii="宋体" w:hAnsi="宋体"/>
                <w:szCs w:val="21"/>
              </w:rPr>
            </w:pPr>
            <w:r>
              <w:rPr>
                <w:rFonts w:hint="eastAsia" w:ascii="宋体" w:hAnsi="宋体"/>
                <w:szCs w:val="21"/>
              </w:rPr>
              <w:t>核实：</w:t>
            </w:r>
            <w:r>
              <w:rPr>
                <w:rFonts w:hint="eastAsia"/>
                <w:color w:val="000000"/>
                <w:szCs w:val="21"/>
                <w:lang w:val="de-DE"/>
              </w:rPr>
              <w:t>生产经营地址：</w:t>
            </w:r>
            <w:bookmarkStart w:id="1" w:name="生产地址"/>
            <w:r>
              <w:t>重庆市江北区金渝大道153号7幢11-13</w:t>
            </w:r>
            <w:bookmarkEnd w:id="1"/>
            <w:r>
              <w:rPr>
                <w:rFonts w:hint="eastAsia"/>
                <w:color w:val="000000"/>
                <w:szCs w:val="21"/>
                <w:lang w:val="de-DE"/>
              </w:rPr>
              <w:t>，与</w:t>
            </w:r>
            <w:r>
              <w:rPr>
                <w:rFonts w:hint="eastAsia" w:ascii="宋体" w:hAnsi="宋体"/>
                <w:szCs w:val="21"/>
              </w:rPr>
              <w:t>任务书一致。</w:t>
            </w:r>
          </w:p>
          <w:p>
            <w:pPr>
              <w:spacing w:line="400" w:lineRule="exact"/>
              <w:ind w:firstLine="420" w:firstLineChars="200"/>
              <w:jc w:val="left"/>
              <w:rPr>
                <w:rFonts w:ascii="宋体" w:hAnsi="宋体"/>
                <w:szCs w:val="21"/>
              </w:rPr>
            </w:pPr>
            <w:r>
              <w:rPr>
                <w:rFonts w:hint="eastAsia" w:ascii="宋体" w:hAnsi="宋体"/>
                <w:szCs w:val="21"/>
              </w:rPr>
              <w:t>经确认，认证范围为</w:t>
            </w:r>
          </w:p>
          <w:p>
            <w:pPr>
              <w:spacing w:line="300" w:lineRule="auto"/>
              <w:rPr>
                <w:rFonts w:ascii="宋体" w:hAnsi="宋体"/>
                <w:szCs w:val="21"/>
              </w:rPr>
            </w:pPr>
            <w:r>
              <w:rPr>
                <w:rFonts w:ascii="宋体" w:hAnsi="宋体"/>
                <w:b/>
                <w:color w:val="000000"/>
                <w:sz w:val="20"/>
              </w:rPr>
              <w:t>QMS:</w:t>
            </w:r>
            <w:r>
              <w:rPr>
                <w:rFonts w:hint="eastAsia" w:ascii="宋体" w:hAnsi="宋体"/>
                <w:szCs w:val="21"/>
              </w:rPr>
              <w:t>人力资源服务（劳务派遣，人力资源测评，人力资源培训，承接人力资源服务外包）；档案整理和数字化加工。</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rPr>
              <w:t>人力资源服务（劳务派遣，人力资源测评，人力资源培训，承接人力资源服务外包）；档案整理和数字化加工所涉及的相关环境管理活动。</w:t>
            </w:r>
          </w:p>
          <w:p>
            <w:pPr>
              <w:rPr>
                <w:rFonts w:ascii="宋体" w:hAnsi="宋体"/>
                <w:szCs w:val="21"/>
                <w:highlight w:val="none"/>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人力资源服务（劳务派遣，人力资源测评，人力资源培训，承接人力资源服务外包）；档案整理和数字化加工所涉及</w:t>
            </w:r>
            <w:r>
              <w:rPr>
                <w:rFonts w:hint="eastAsia" w:ascii="宋体" w:hAnsi="宋体"/>
                <w:szCs w:val="21"/>
                <w:highlight w:val="none"/>
              </w:rPr>
              <w:t>的相关职业健康安全管理活动 。</w:t>
            </w:r>
          </w:p>
          <w:p>
            <w:pPr>
              <w:spacing w:line="400" w:lineRule="exact"/>
              <w:jc w:val="left"/>
              <w:rPr>
                <w:rFonts w:ascii="宋体" w:hAnsi="宋体" w:cs="宋体"/>
                <w:szCs w:val="21"/>
                <w:highlight w:val="none"/>
              </w:rPr>
            </w:pPr>
            <w:r>
              <w:rPr>
                <w:rFonts w:hint="eastAsia" w:ascii="宋体" w:hAnsi="宋体"/>
                <w:szCs w:val="21"/>
                <w:highlight w:val="none"/>
              </w:rPr>
              <w:t xml:space="preserve"> 询问，</w:t>
            </w:r>
            <w:r>
              <w:rPr>
                <w:rFonts w:hint="eastAsia" w:ascii="宋体" w:hAnsi="宋体" w:cs="宋体"/>
                <w:szCs w:val="21"/>
                <w:highlight w:val="none"/>
              </w:rPr>
              <w:t>主要设备为电脑、打印机、</w:t>
            </w:r>
            <w:r>
              <w:rPr>
                <w:rFonts w:hint="eastAsia" w:ascii="宋体" w:hAnsi="宋体" w:cs="宋体"/>
                <w:szCs w:val="21"/>
                <w:highlight w:val="none"/>
                <w:lang w:val="en-US" w:eastAsia="zh-CN"/>
              </w:rPr>
              <w:t>扫描仪</w:t>
            </w:r>
            <w:r>
              <w:rPr>
                <w:rFonts w:hint="eastAsia" w:ascii="宋体" w:hAnsi="宋体" w:cs="宋体"/>
                <w:szCs w:val="21"/>
                <w:highlight w:val="none"/>
              </w:rPr>
              <w:t>等办公设备，关键过程：</w:t>
            </w:r>
            <w:r>
              <w:rPr>
                <w:rFonts w:hint="eastAsia" w:ascii="宋体" w:hAnsi="宋体" w:cs="宋体"/>
                <w:szCs w:val="21"/>
                <w:highlight w:val="none"/>
                <w:lang w:val="en-US" w:eastAsia="zh-CN"/>
              </w:rPr>
              <w:t>服务</w:t>
            </w:r>
            <w:r>
              <w:rPr>
                <w:rFonts w:hint="eastAsia" w:ascii="宋体" w:hAnsi="宋体" w:cs="宋体"/>
                <w:szCs w:val="21"/>
                <w:highlight w:val="none"/>
              </w:rPr>
              <w:t>过程</w:t>
            </w:r>
            <w:r>
              <w:rPr>
                <w:rFonts w:hint="eastAsia" w:ascii="宋体" w:hAnsi="宋体" w:cs="宋体"/>
                <w:szCs w:val="21"/>
                <w:highlight w:val="none"/>
                <w:lang w:eastAsia="zh-CN"/>
              </w:rPr>
              <w:t>，</w:t>
            </w:r>
            <w:r>
              <w:rPr>
                <w:rFonts w:hint="eastAsia" w:ascii="宋体" w:hAnsi="宋体" w:cs="宋体"/>
                <w:szCs w:val="21"/>
                <w:highlight w:val="none"/>
                <w:lang w:val="en-US" w:eastAsia="zh-CN"/>
              </w:rPr>
              <w:t>无特殊过程</w:t>
            </w:r>
            <w:r>
              <w:rPr>
                <w:rFonts w:hint="eastAsia" w:ascii="宋体" w:hAnsi="宋体" w:cs="宋体"/>
                <w:szCs w:val="21"/>
                <w:highlight w:val="none"/>
              </w:rPr>
              <w:t>。查体系运行时间：20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1</w:t>
            </w:r>
            <w:r>
              <w:rPr>
                <w:rFonts w:hint="eastAsia" w:ascii="宋体" w:hAnsi="宋体" w:cs="宋体"/>
                <w:szCs w:val="21"/>
                <w:highlight w:val="none"/>
              </w:rPr>
              <w:t>日。</w:t>
            </w:r>
          </w:p>
          <w:p>
            <w:pPr>
              <w:spacing w:line="400" w:lineRule="exact"/>
              <w:ind w:firstLine="420" w:firstLineChars="200"/>
              <w:jc w:val="left"/>
              <w:rPr>
                <w:rFonts w:ascii="宋体" w:hAnsi="宋体"/>
                <w:szCs w:val="21"/>
                <w:highlight w:val="none"/>
              </w:rPr>
            </w:pPr>
            <w:r>
              <w:rPr>
                <w:rFonts w:hint="eastAsia" w:ascii="宋体" w:hAnsi="宋体"/>
                <w:szCs w:val="21"/>
                <w:highlight w:val="none"/>
              </w:rPr>
              <w:t>组织实际与管理体系文件化信息描述基本一致。有管理层、</w:t>
            </w:r>
            <w:r>
              <w:rPr>
                <w:rFonts w:hint="eastAsia" w:ascii="宋体" w:hAnsi="宋体"/>
                <w:szCs w:val="21"/>
                <w:highlight w:val="none"/>
                <w:lang w:eastAsia="zh-CN"/>
              </w:rPr>
              <w:t>综合</w:t>
            </w:r>
            <w:r>
              <w:rPr>
                <w:rFonts w:hint="eastAsia" w:ascii="宋体" w:hAnsi="宋体"/>
                <w:szCs w:val="21"/>
                <w:highlight w:val="none"/>
              </w:rPr>
              <w:t>部、</w:t>
            </w:r>
            <w:r>
              <w:rPr>
                <w:rFonts w:hint="eastAsia" w:ascii="宋体" w:hAnsi="宋体"/>
                <w:szCs w:val="21"/>
                <w:highlight w:val="none"/>
                <w:lang w:eastAsia="zh-CN"/>
              </w:rPr>
              <w:t>客服</w:t>
            </w:r>
            <w:r>
              <w:rPr>
                <w:rFonts w:hint="eastAsia" w:ascii="宋体" w:hAnsi="宋体"/>
                <w:szCs w:val="21"/>
                <w:highlight w:val="none"/>
              </w:rPr>
              <w:t>部、</w:t>
            </w:r>
            <w:r>
              <w:rPr>
                <w:rFonts w:hint="eastAsia" w:ascii="宋体" w:hAnsi="宋体"/>
                <w:szCs w:val="21"/>
                <w:highlight w:val="none"/>
                <w:lang w:eastAsia="zh-CN"/>
              </w:rPr>
              <w:t>运营</w:t>
            </w:r>
            <w:r>
              <w:rPr>
                <w:rFonts w:hint="eastAsia" w:ascii="宋体" w:hAnsi="宋体"/>
                <w:szCs w:val="21"/>
                <w:highlight w:val="none"/>
              </w:rPr>
              <w:t>部。</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rPr>
              <w:t>质量</w:t>
            </w:r>
            <w:r>
              <w:rPr>
                <w:rFonts w:ascii="宋体" w:hAnsi="宋体"/>
                <w:kern w:val="44"/>
                <w:szCs w:val="21"/>
              </w:rPr>
              <w:t>手册</w:t>
            </w:r>
            <w:r>
              <w:rPr>
                <w:rFonts w:hint="eastAsia" w:ascii="宋体" w:hAnsi="宋体"/>
                <w:kern w:val="44"/>
                <w:szCs w:val="21"/>
              </w:rPr>
              <w:t>，程序文件</w:t>
            </w:r>
            <w:r>
              <w:rPr>
                <w:rFonts w:hint="eastAsia" w:ascii="宋体" w:hAnsi="宋体"/>
                <w:kern w:val="44"/>
                <w:szCs w:val="21"/>
                <w:lang w:val="en-US" w:eastAsia="zh-CN"/>
              </w:rPr>
              <w:t>19</w:t>
            </w:r>
            <w:r>
              <w:rPr>
                <w:rFonts w:hint="eastAsia" w:ascii="宋体" w:hAnsi="宋体"/>
                <w:kern w:val="44"/>
                <w:szCs w:val="21"/>
              </w:rPr>
              <w:t>个。</w:t>
            </w:r>
          </w:p>
        </w:tc>
        <w:tc>
          <w:tcPr>
            <w:tcW w:w="1109"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425"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方针及目标、指标及方案</w:t>
            </w:r>
          </w:p>
          <w:p>
            <w:pPr>
              <w:spacing w:line="400" w:lineRule="exact"/>
              <w:rPr>
                <w:rFonts w:ascii="宋体" w:hAnsi="宋体"/>
                <w:szCs w:val="21"/>
              </w:rPr>
            </w:pPr>
          </w:p>
        </w:tc>
        <w:tc>
          <w:tcPr>
            <w:tcW w:w="541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tabs>
                <w:tab w:val="left" w:pos="3731"/>
              </w:tabs>
              <w:adjustRightInd w:val="0"/>
              <w:snapToGrid w:val="0"/>
              <w:spacing w:line="312" w:lineRule="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质量方针：</w:t>
            </w:r>
          </w:p>
          <w:p>
            <w:pPr>
              <w:spacing w:line="360" w:lineRule="auto"/>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sz w:val="21"/>
                <w:szCs w:val="21"/>
              </w:rPr>
              <w:t> </w:t>
            </w:r>
            <w:r>
              <w:rPr>
                <w:rFonts w:hint="eastAsia" w:asciiTheme="minorEastAsia" w:hAnsiTheme="minorEastAsia" w:eastAsiaTheme="minorEastAsia" w:cstheme="minorEastAsia"/>
                <w:b w:val="0"/>
                <w:bCs/>
                <w:color w:val="000000"/>
                <w:sz w:val="21"/>
                <w:szCs w:val="21"/>
                <w:lang w:eastAsia="zh-CN"/>
              </w:rPr>
              <w:t>“</w:t>
            </w:r>
            <w:r>
              <w:rPr>
                <w:rFonts w:hint="eastAsia" w:ascii="宋体" w:hAnsi="宋体"/>
                <w:b w:val="0"/>
                <w:bCs/>
                <w:spacing w:val="-20"/>
                <w:sz w:val="21"/>
                <w:szCs w:val="21"/>
              </w:rPr>
              <w:t>专业为先，质量为本；守法诚信，服务至上</w:t>
            </w:r>
            <w:r>
              <w:rPr>
                <w:rFonts w:hint="eastAsia" w:asciiTheme="minorEastAsia" w:hAnsiTheme="minorEastAsia" w:eastAsiaTheme="minorEastAsia" w:cstheme="minorEastAsia"/>
                <w:b w:val="0"/>
                <w:bCs/>
                <w:color w:val="000000"/>
                <w:sz w:val="21"/>
                <w:szCs w:val="21"/>
                <w:lang w:eastAsia="zh-CN"/>
              </w:rPr>
              <w:t>”。</w:t>
            </w:r>
          </w:p>
          <w:p>
            <w:pPr>
              <w:tabs>
                <w:tab w:val="left" w:pos="3731"/>
              </w:tabs>
              <w:adjustRightInd w:val="0"/>
              <w:snapToGrid w:val="0"/>
              <w:spacing w:line="312" w:lineRule="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szCs w:val="21"/>
              </w:rPr>
              <w:t>环境、职业健康安全方针</w:t>
            </w:r>
            <w:r>
              <w:rPr>
                <w:rFonts w:hint="eastAsia" w:asciiTheme="minorEastAsia" w:hAnsiTheme="minorEastAsia" w:eastAsiaTheme="minorEastAsia" w:cstheme="minorEastAsia"/>
                <w:b w:val="0"/>
                <w:bCs/>
                <w:color w:val="000000"/>
                <w:sz w:val="21"/>
                <w:szCs w:val="21"/>
              </w:rPr>
              <w:t>： </w:t>
            </w:r>
          </w:p>
          <w:p>
            <w:pPr>
              <w:adjustRightInd w:val="0"/>
              <w:snapToGrid w:val="0"/>
              <w:spacing w:line="400" w:lineRule="exact"/>
              <w:ind w:firstLine="210" w:firstLineChars="100"/>
              <w:jc w:val="left"/>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预防为主，控制服务过程环境因素和不可接受风险；强化监督，遵守有关的环保和安全法律法规；以人为本，维护员工的权益和职业安全健康；降耗减排，合理利用资源、施加环境影响，减少各类污染排放；科学管理，实现环保和安全绩效的持续改进</w:t>
            </w:r>
            <w:r>
              <w:rPr>
                <w:rFonts w:hint="eastAsia" w:asciiTheme="minorEastAsia" w:hAnsiTheme="minorEastAsia" w:eastAsiaTheme="minorEastAsia" w:cstheme="minorEastAsia"/>
                <w:b w:val="0"/>
                <w:bCs/>
                <w:color w:val="000000"/>
                <w:sz w:val="21"/>
                <w:szCs w:val="21"/>
                <w:lang w:eastAsia="zh-CN"/>
              </w:rPr>
              <w:t>”。</w:t>
            </w:r>
          </w:p>
          <w:p>
            <w:pPr>
              <w:pStyle w:val="2"/>
              <w:rPr>
                <w:rFonts w:hint="eastAsia"/>
                <w:lang w:eastAsia="zh-CN"/>
              </w:rPr>
            </w:pP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质量目标 </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1）</w:t>
            </w:r>
            <w:r>
              <w:rPr>
                <w:rFonts w:hint="eastAsia" w:ascii="宋体" w:hAnsi="宋体"/>
                <w:color w:val="000000"/>
                <w:sz w:val="21"/>
                <w:szCs w:val="21"/>
              </w:rPr>
              <w:t>顾客投诉≤3次/年；</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2）</w:t>
            </w:r>
            <w:r>
              <w:rPr>
                <w:rFonts w:hint="eastAsia" w:ascii="宋体" w:hAnsi="宋体"/>
                <w:color w:val="000000"/>
                <w:sz w:val="21"/>
                <w:szCs w:val="21"/>
              </w:rPr>
              <w:t>服务合格率100﹪。</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3）</w:t>
            </w:r>
            <w:r>
              <w:rPr>
                <w:rFonts w:hint="eastAsia" w:ascii="宋体" w:hAnsi="宋体"/>
                <w:color w:val="000000"/>
                <w:sz w:val="21"/>
                <w:szCs w:val="21"/>
              </w:rPr>
              <w:t>满意率调查得分90分以上；</w:t>
            </w:r>
          </w:p>
          <w:p>
            <w:pPr>
              <w:tabs>
                <w:tab w:val="left" w:pos="3731"/>
              </w:tabs>
              <w:adjustRightInd w:val="0"/>
              <w:snapToGrid w:val="0"/>
              <w:spacing w:line="312" w:lineRule="auto"/>
              <w:rPr>
                <w:rFonts w:hint="eastAsia" w:ascii="宋体" w:hAnsi="宋体" w:eastAsiaTheme="minorEastAsia"/>
                <w:color w:val="000000"/>
                <w:sz w:val="21"/>
                <w:szCs w:val="21"/>
                <w:lang w:eastAsia="zh-CN"/>
              </w:rPr>
            </w:pPr>
            <w:r>
              <w:rPr>
                <w:rFonts w:hint="eastAsia" w:asciiTheme="minorEastAsia" w:hAnsiTheme="minorEastAsia" w:eastAsiaTheme="minorEastAsia" w:cstheme="minorEastAsia"/>
                <w:sz w:val="21"/>
                <w:szCs w:val="21"/>
              </w:rPr>
              <w:t>环境</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职业健康安全</w:t>
            </w:r>
            <w:r>
              <w:rPr>
                <w:rFonts w:hint="eastAsia" w:asciiTheme="minorEastAsia" w:hAnsiTheme="minorEastAsia" w:eastAsiaTheme="minorEastAsia" w:cstheme="minorEastAsia"/>
                <w:sz w:val="21"/>
                <w:szCs w:val="21"/>
                <w:lang w:eastAsia="zh-CN"/>
              </w:rPr>
              <w:t>目标</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1）</w:t>
            </w:r>
            <w:r>
              <w:rPr>
                <w:rFonts w:hint="eastAsia" w:ascii="宋体" w:hAnsi="宋体"/>
                <w:color w:val="000000"/>
                <w:sz w:val="21"/>
                <w:szCs w:val="21"/>
              </w:rPr>
              <w:t>实现废弃物的分类收集、处理：废弃物的回收率达到100%；</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2）</w:t>
            </w:r>
            <w:r>
              <w:rPr>
                <w:rFonts w:hint="eastAsia" w:ascii="宋体" w:hAnsi="宋体"/>
                <w:color w:val="000000"/>
                <w:sz w:val="21"/>
                <w:szCs w:val="21"/>
              </w:rPr>
              <w:t>杜绝安全服务事故；</w:t>
            </w:r>
          </w:p>
          <w:p>
            <w:pPr>
              <w:tabs>
                <w:tab w:val="left" w:pos="3731"/>
              </w:tabs>
              <w:adjustRightInd w:val="0"/>
              <w:snapToGrid w:val="0"/>
              <w:spacing w:line="312" w:lineRule="auto"/>
              <w:rPr>
                <w:rFonts w:hint="eastAsia" w:ascii="宋体" w:hAnsi="宋体" w:eastAsia="宋体"/>
                <w:color w:val="000000"/>
                <w:sz w:val="21"/>
                <w:szCs w:val="21"/>
                <w:lang w:eastAsia="zh-CN"/>
              </w:rPr>
            </w:pPr>
            <w:r>
              <w:rPr>
                <w:rFonts w:hint="eastAsia" w:ascii="宋体" w:hAnsi="宋体"/>
                <w:color w:val="000000"/>
                <w:sz w:val="21"/>
                <w:szCs w:val="21"/>
                <w:lang w:val="en-US" w:eastAsia="zh-CN"/>
              </w:rPr>
              <w:t>3）</w:t>
            </w:r>
            <w:r>
              <w:rPr>
                <w:rFonts w:hint="eastAsia" w:ascii="宋体" w:hAnsi="宋体"/>
                <w:color w:val="000000"/>
                <w:sz w:val="21"/>
                <w:szCs w:val="21"/>
              </w:rPr>
              <w:t>杜绝火灾事故</w:t>
            </w:r>
            <w:r>
              <w:rPr>
                <w:rFonts w:hint="eastAsia" w:ascii="宋体" w:hAnsi="宋体"/>
                <w:color w:val="000000"/>
                <w:sz w:val="21"/>
                <w:szCs w:val="21"/>
                <w:lang w:eastAsia="zh-CN"/>
              </w:rPr>
              <w:t>；</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4）</w:t>
            </w:r>
            <w:r>
              <w:rPr>
                <w:rFonts w:hint="eastAsia" w:ascii="宋体" w:hAnsi="宋体"/>
                <w:color w:val="000000"/>
                <w:sz w:val="21"/>
                <w:szCs w:val="21"/>
              </w:rPr>
              <w:t>重大人身事故为0。</w:t>
            </w:r>
          </w:p>
          <w:p>
            <w:pPr>
              <w:tabs>
                <w:tab w:val="left" w:pos="3731"/>
              </w:tabs>
              <w:adjustRightInd w:val="0"/>
              <w:snapToGrid w:val="0"/>
              <w:spacing w:line="312" w:lineRule="auto"/>
              <w:rPr>
                <w:rFonts w:ascii="宋体" w:hAnsi="宋体"/>
                <w:szCs w:val="21"/>
              </w:rPr>
            </w:pPr>
            <w:r>
              <w:rPr>
                <w:rFonts w:hint="eastAsia" w:ascii="宋体" w:hAnsi="宋体"/>
                <w:color w:val="000000"/>
                <w:sz w:val="21"/>
                <w:szCs w:val="21"/>
              </w:rPr>
              <w:t>拟定有管理方案和预案。</w:t>
            </w:r>
          </w:p>
        </w:tc>
        <w:tc>
          <w:tcPr>
            <w:tcW w:w="1109"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5.1;6.2</w:t>
            </w:r>
          </w:p>
          <w:p>
            <w:pPr>
              <w:spacing w:line="440" w:lineRule="exact"/>
              <w:jc w:val="center"/>
              <w:rPr>
                <w:rFonts w:ascii="宋体" w:hAnsi="宋体"/>
                <w:szCs w:val="21"/>
              </w:rPr>
            </w:pPr>
          </w:p>
        </w:tc>
        <w:tc>
          <w:tcPr>
            <w:tcW w:w="425"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0" w:type="auto"/>
            <w:vAlign w:val="top"/>
          </w:tcPr>
          <w:p>
            <w:pPr>
              <w:spacing w:line="400" w:lineRule="exact"/>
              <w:rPr>
                <w:rFonts w:ascii="宋体" w:hAnsi="宋体"/>
                <w:szCs w:val="21"/>
              </w:rPr>
            </w:pPr>
            <w:r>
              <w:rPr>
                <w:rFonts w:hint="eastAsia" w:ascii="宋体" w:hAnsi="宋体"/>
                <w:szCs w:val="21"/>
              </w:rPr>
              <w:t>内部审核：</w:t>
            </w: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eastAsia="宋体" w:cs="Times New Roman"/>
                <w:kern w:val="2"/>
                <w:sz w:val="21"/>
                <w:szCs w:val="21"/>
                <w:lang w:val="en-US" w:eastAsia="zh-CN" w:bidi="ar-SA"/>
              </w:rPr>
            </w:pPr>
          </w:p>
        </w:tc>
        <w:tc>
          <w:tcPr>
            <w:tcW w:w="0" w:type="auto"/>
            <w:vAlign w:val="top"/>
          </w:tcPr>
          <w:p>
            <w:pPr>
              <w:spacing w:line="400" w:lineRule="exact"/>
              <w:rPr>
                <w:rFonts w:ascii="宋体" w:hAnsi="宋体"/>
                <w:szCs w:val="21"/>
              </w:rPr>
            </w:pPr>
            <w:r>
              <w:rPr>
                <w:rFonts w:hint="eastAsia" w:ascii="宋体" w:hAnsi="宋体"/>
                <w:szCs w:val="21"/>
              </w:rPr>
              <w:t>建立有《内部审核控制程序》</w:t>
            </w:r>
          </w:p>
          <w:p>
            <w:pPr>
              <w:spacing w:line="400" w:lineRule="exact"/>
              <w:rPr>
                <w:rFonts w:ascii="宋体" w:hAnsi="宋体"/>
                <w:szCs w:val="21"/>
              </w:rPr>
            </w:pPr>
            <w:r>
              <w:rPr>
                <w:rFonts w:hint="eastAsia" w:ascii="宋体" w:hAnsi="宋体"/>
                <w:szCs w:val="21"/>
              </w:rPr>
              <w:t xml:space="preserve">见有《内部审核计划表》 </w:t>
            </w:r>
          </w:p>
          <w:p>
            <w:pPr>
              <w:spacing w:line="400" w:lineRule="exact"/>
              <w:rPr>
                <w:rFonts w:hint="default" w:ascii="宋体" w:hAnsi="宋体" w:eastAsia="宋体"/>
                <w:szCs w:val="21"/>
                <w:lang w:val="en-US" w:eastAsia="zh-CN"/>
              </w:rPr>
            </w:pPr>
            <w:r>
              <w:rPr>
                <w:rFonts w:hint="eastAsia" w:ascii="宋体" w:hAnsi="宋体"/>
                <w:szCs w:val="21"/>
              </w:rPr>
              <w:t>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11日</w:t>
            </w:r>
          </w:p>
          <w:p>
            <w:pPr>
              <w:spacing w:line="400" w:lineRule="exact"/>
              <w:rPr>
                <w:szCs w:val="21"/>
              </w:rPr>
            </w:pPr>
            <w:r>
              <w:rPr>
                <w:rFonts w:hint="eastAsia" w:ascii="宋体" w:hAnsi="宋体"/>
                <w:szCs w:val="21"/>
              </w:rPr>
              <w:t>内审组：</w:t>
            </w:r>
            <w:r>
              <w:rPr>
                <w:rFonts w:hint="eastAsia" w:ascii="宋体" w:hAnsi="宋体"/>
                <w:szCs w:val="21"/>
                <w:lang w:val="en-US" w:eastAsia="zh-CN"/>
              </w:rPr>
              <w:t>杨雪澜</w:t>
            </w:r>
            <w:r>
              <w:rPr>
                <w:rFonts w:hint="eastAsia" w:ascii="宋体" w:hAnsi="宋体"/>
                <w:szCs w:val="21"/>
              </w:rPr>
              <w:t>（组长）、</w:t>
            </w:r>
            <w:r>
              <w:rPr>
                <w:rFonts w:hint="eastAsia" w:ascii="宋体" w:hAnsi="宋体"/>
                <w:szCs w:val="21"/>
                <w:lang w:val="en-US" w:eastAsia="zh-CN"/>
              </w:rPr>
              <w:t>庹守飞</w:t>
            </w:r>
            <w:r>
              <w:rPr>
                <w:rFonts w:hint="eastAsia" w:ascii="宋体" w:hAnsi="宋体"/>
                <w:szCs w:val="21"/>
              </w:rPr>
              <w:t>（组员）</w:t>
            </w:r>
            <w:r>
              <w:rPr>
                <w:rFonts w:hint="eastAsia"/>
                <w:szCs w:val="21"/>
              </w:rPr>
              <w:t>。</w:t>
            </w:r>
          </w:p>
          <w:p>
            <w:pPr>
              <w:spacing w:line="400" w:lineRule="exact"/>
              <w:rPr>
                <w:rFonts w:ascii="宋体" w:hAnsi="宋体"/>
                <w:szCs w:val="21"/>
              </w:rPr>
            </w:pPr>
            <w:r>
              <w:rPr>
                <w:rFonts w:hint="eastAsia" w:ascii="宋体" w:hAnsi="宋体"/>
                <w:szCs w:val="21"/>
              </w:rPr>
              <w:t>见有：《内审不符合项报告》</w:t>
            </w:r>
            <w:r>
              <w:rPr>
                <w:rFonts w:hint="eastAsia" w:ascii="宋体" w:hAnsi="宋体"/>
                <w:szCs w:val="21"/>
                <w:lang w:val="en-US" w:eastAsia="zh-CN"/>
              </w:rPr>
              <w:t>1</w:t>
            </w:r>
            <w:r>
              <w:rPr>
                <w:rFonts w:hint="eastAsia" w:ascii="宋体" w:hAnsi="宋体"/>
                <w:szCs w:val="21"/>
              </w:rPr>
              <w:t>份，涉及</w:t>
            </w:r>
            <w:r>
              <w:rPr>
                <w:rFonts w:hint="eastAsia" w:ascii="宋体" w:hAnsi="宋体"/>
                <w:szCs w:val="21"/>
                <w:lang w:eastAsia="zh-CN"/>
              </w:rPr>
              <w:t>综合</w:t>
            </w:r>
            <w:r>
              <w:rPr>
                <w:rFonts w:hint="eastAsia" w:ascii="宋体" w:hAnsi="宋体"/>
                <w:szCs w:val="21"/>
              </w:rPr>
              <w:t>部E/S</w:t>
            </w:r>
            <w:r>
              <w:rPr>
                <w:rFonts w:hint="eastAsia" w:ascii="宋体" w:hAnsi="宋体"/>
                <w:szCs w:val="21"/>
                <w:lang w:val="en-US" w:eastAsia="zh-CN"/>
              </w:rPr>
              <w:t>9.1.2</w:t>
            </w:r>
            <w:r>
              <w:rPr>
                <w:rFonts w:hint="eastAsia" w:ascii="宋体" w:hAnsi="宋体"/>
                <w:szCs w:val="21"/>
              </w:rPr>
              <w:t>条</w:t>
            </w:r>
            <w:r>
              <w:rPr>
                <w:rFonts w:hint="eastAsia" w:ascii="宋体" w:hAnsi="宋体"/>
                <w:szCs w:val="21"/>
                <w:lang w:eastAsia="zh-CN"/>
              </w:rPr>
              <w:t>款</w:t>
            </w:r>
            <w:bookmarkStart w:id="2" w:name="_GoBack"/>
            <w:r>
              <w:rPr>
                <w:rFonts w:hint="eastAsia" w:ascii="宋体" w:hAnsi="宋体"/>
                <w:szCs w:val="21"/>
                <w:lang w:eastAsia="zh-CN"/>
              </w:rPr>
              <w:t>未</w:t>
            </w:r>
            <w:r>
              <w:rPr>
                <w:rFonts w:hint="eastAsia" w:ascii="宋体" w:hAnsi="宋体"/>
                <w:szCs w:val="21"/>
                <w:lang w:val="en-US" w:eastAsia="zh-CN"/>
              </w:rPr>
              <w:t>见公司的</w:t>
            </w:r>
            <w:r>
              <w:rPr>
                <w:rFonts w:hint="eastAsia" w:ascii="宋体" w:hAnsi="宋体"/>
                <w:szCs w:val="21"/>
                <w:lang w:eastAsia="zh-CN"/>
              </w:rPr>
              <w:t>合规性评价</w:t>
            </w:r>
            <w:bookmarkEnd w:id="2"/>
            <w:r>
              <w:rPr>
                <w:rFonts w:hint="eastAsia" w:ascii="宋体" w:hAnsi="宋体"/>
                <w:szCs w:val="21"/>
                <w:lang w:eastAsia="zh-CN"/>
              </w:rPr>
              <w:t>，针对</w:t>
            </w:r>
            <w:r>
              <w:rPr>
                <w:rFonts w:hint="eastAsia" w:ascii="宋体" w:hAnsi="宋体"/>
                <w:szCs w:val="21"/>
              </w:rPr>
              <w:t>该不符合项，已及时采取纠正措施后，经内审员验证关闭。</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有《内部审核报告》，有审核结论。</w:t>
            </w:r>
          </w:p>
        </w:tc>
        <w:tc>
          <w:tcPr>
            <w:tcW w:w="0" w:type="auto"/>
            <w:vAlign w:val="top"/>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9.2</w:t>
            </w:r>
          </w:p>
          <w:p>
            <w:pPr>
              <w:spacing w:line="440" w:lineRule="exact"/>
              <w:jc w:val="center"/>
              <w:rPr>
                <w:rFonts w:ascii="宋体" w:hAnsi="宋体" w:eastAsia="宋体" w:cs="Times New Roman"/>
                <w:kern w:val="2"/>
                <w:sz w:val="21"/>
                <w:szCs w:val="21"/>
                <w:lang w:val="en-US" w:eastAsia="zh-CN" w:bidi="ar-SA"/>
              </w:rPr>
            </w:pPr>
          </w:p>
        </w:tc>
        <w:tc>
          <w:tcPr>
            <w:tcW w:w="0" w:type="auto"/>
            <w:vAlign w:val="top"/>
          </w:tcPr>
          <w:p>
            <w:pPr>
              <w:spacing w:line="400" w:lineRule="exact"/>
              <w:rPr>
                <w:rFonts w:ascii="宋体" w:hAnsi="宋体"/>
                <w:szCs w:val="21"/>
              </w:rPr>
            </w:pPr>
            <w:r>
              <w:rPr>
                <w:rFonts w:hint="eastAsia" w:ascii="宋体" w:hAnsi="宋体"/>
                <w:szCs w:val="21"/>
              </w:rPr>
              <w:t>符合</w:t>
            </w:r>
          </w:p>
          <w:p>
            <w:pPr>
              <w:spacing w:line="440" w:lineRule="exact"/>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0" w:type="auto"/>
            <w:vAlign w:val="top"/>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eastAsia="宋体" w:cs="Times New Roman"/>
                <w:kern w:val="2"/>
                <w:sz w:val="21"/>
                <w:szCs w:val="21"/>
                <w:lang w:val="en-US" w:eastAsia="zh-CN" w:bidi="ar-SA"/>
              </w:rPr>
            </w:pPr>
          </w:p>
        </w:tc>
        <w:tc>
          <w:tcPr>
            <w:tcW w:w="0" w:type="auto"/>
            <w:vAlign w:val="top"/>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管理评审于20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日由总经</w:t>
            </w:r>
            <w:r>
              <w:rPr>
                <w:rFonts w:hint="eastAsia" w:ascii="宋体" w:hAnsi="宋体"/>
                <w:sz w:val="21"/>
                <w:szCs w:val="21"/>
              </w:rPr>
              <w:t>理</w:t>
            </w:r>
            <w:r>
              <w:rPr>
                <w:rFonts w:hint="eastAsia" w:ascii="宋体" w:hAnsi="宋体"/>
                <w:sz w:val="21"/>
                <w:szCs w:val="21"/>
                <w:lang w:val="en-US" w:eastAsia="zh-CN"/>
              </w:rPr>
              <w:t>李亚楠</w:t>
            </w:r>
            <w:r>
              <w:rPr>
                <w:rFonts w:hint="eastAsia" w:ascii="宋体" w:hAnsi="宋体"/>
                <w:sz w:val="21"/>
                <w:szCs w:val="21"/>
              </w:rPr>
              <w:t>主持完成。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500" w:lineRule="exact"/>
              <w:ind w:firstLine="435"/>
              <w:rPr>
                <w:rFonts w:hint="eastAsia" w:ascii="宋体" w:hAnsi="宋体"/>
                <w:sz w:val="21"/>
                <w:szCs w:val="21"/>
              </w:rPr>
            </w:pPr>
            <w:r>
              <w:rPr>
                <w:rFonts w:hint="eastAsia" w:ascii="宋体" w:hAnsi="宋体"/>
                <w:kern w:val="0"/>
                <w:sz w:val="21"/>
                <w:szCs w:val="21"/>
              </w:rPr>
              <w:t>提出以下改进内容：</w:t>
            </w:r>
            <w:r>
              <w:rPr>
                <w:rFonts w:hint="eastAsia" w:ascii="宋体" w:hAnsi="宋体"/>
                <w:sz w:val="21"/>
                <w:szCs w:val="21"/>
              </w:rPr>
              <w:t xml:space="preserve"> 加强标准培训，由综合部负责</w:t>
            </w:r>
          </w:p>
          <w:p>
            <w:pPr>
              <w:spacing w:line="500" w:lineRule="exact"/>
              <w:ind w:firstLine="435"/>
              <w:rPr>
                <w:rFonts w:hint="eastAsia" w:ascii="宋体" w:hAnsi="宋体"/>
                <w:sz w:val="21"/>
                <w:szCs w:val="21"/>
              </w:rPr>
            </w:pPr>
            <w:r>
              <w:rPr>
                <w:rFonts w:hint="eastAsia" w:ascii="宋体" w:hAnsi="宋体"/>
                <w:sz w:val="21"/>
                <w:szCs w:val="21"/>
              </w:rPr>
              <w:t>重点培训：各部门体系认证的负责人，部门负责人，管理人员等。在培训时，重点在于提高基层管理人员的技术理论水平和管理水平，通过骨干教育、培训其他员工，实现全员培训。</w:t>
            </w:r>
          </w:p>
          <w:p>
            <w:pPr>
              <w:pStyle w:val="2"/>
              <w:rPr>
                <w:rFonts w:hint="default" w:eastAsia="宋体"/>
                <w:lang w:val="en-US" w:eastAsia="zh-CN"/>
              </w:rPr>
            </w:pPr>
            <w:r>
              <w:rPr>
                <w:rFonts w:hint="eastAsia" w:ascii="宋体" w:hAnsi="宋体"/>
                <w:sz w:val="21"/>
                <w:szCs w:val="21"/>
                <w:lang w:val="en-US" w:eastAsia="zh-CN"/>
              </w:rPr>
              <w:t>查改进计划：2020年5月30由综合部主持对管理手册及程序文件进行培训。</w:t>
            </w:r>
          </w:p>
          <w:p>
            <w:pPr>
              <w:spacing w:line="460" w:lineRule="exact"/>
              <w:ind w:firstLine="420" w:firstLineChars="200"/>
              <w:rPr>
                <w:rFonts w:hint="eastAsia" w:ascii="宋体" w:hAnsi="宋体"/>
                <w:sz w:val="21"/>
                <w:szCs w:val="21"/>
              </w:rPr>
            </w:pPr>
          </w:p>
          <w:p>
            <w:pPr>
              <w:spacing w:line="460" w:lineRule="exact"/>
              <w:rPr>
                <w:rFonts w:hint="eastAsia" w:ascii="宋体" w:hAnsi="宋体" w:eastAsia="宋体" w:cs="Times New Roman"/>
                <w:kern w:val="0"/>
                <w:sz w:val="21"/>
                <w:szCs w:val="21"/>
                <w:u w:val="single"/>
                <w:lang w:val="en-US" w:eastAsia="zh-CN" w:bidi="ar-SA"/>
              </w:rPr>
            </w:pPr>
          </w:p>
        </w:tc>
        <w:tc>
          <w:tcPr>
            <w:tcW w:w="0" w:type="auto"/>
            <w:vAlign w:val="top"/>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9.3</w:t>
            </w:r>
          </w:p>
          <w:p>
            <w:pPr>
              <w:spacing w:line="440" w:lineRule="exact"/>
              <w:jc w:val="center"/>
              <w:rPr>
                <w:rFonts w:ascii="宋体" w:hAnsi="宋体" w:eastAsia="宋体" w:cs="Times New Roman"/>
                <w:kern w:val="2"/>
                <w:sz w:val="21"/>
                <w:szCs w:val="21"/>
                <w:lang w:val="en-US" w:eastAsia="zh-CN" w:bidi="ar-SA"/>
              </w:rPr>
            </w:pPr>
          </w:p>
        </w:tc>
        <w:tc>
          <w:tcPr>
            <w:tcW w:w="0" w:type="auto"/>
            <w:vAlign w:val="top"/>
          </w:tcPr>
          <w:p>
            <w:pPr>
              <w:adjustRightInd w:val="0"/>
              <w:spacing w:line="400" w:lineRule="exact"/>
              <w:textAlignment w:val="baseline"/>
              <w:rPr>
                <w:rFonts w:ascii="宋体" w:hAnsi="宋体"/>
                <w:kern w:val="0"/>
                <w:szCs w:val="21"/>
              </w:rPr>
            </w:pPr>
            <w:r>
              <w:rPr>
                <w:rFonts w:hint="eastAsia" w:ascii="宋体" w:hAnsi="宋体"/>
                <w:kern w:val="0"/>
                <w:szCs w:val="21"/>
              </w:rPr>
              <w:t>符合</w:t>
            </w:r>
          </w:p>
          <w:p>
            <w:pPr>
              <w:spacing w:line="440" w:lineRule="exact"/>
              <w:jc w:val="center"/>
              <w:rPr>
                <w:rFonts w:hint="eastAsia" w:ascii="宋体" w:hAnsi="宋体" w:eastAsia="宋体" w:cs="Times New Roman"/>
                <w:kern w:val="2"/>
                <w:sz w:val="21"/>
                <w:szCs w:val="21"/>
                <w:lang w:val="en-US" w:eastAsia="zh-CN" w:bidi="ar-SA"/>
              </w:rPr>
            </w:pPr>
          </w:p>
        </w:tc>
      </w:tr>
    </w:tbl>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5411"/>
        <w:gridCol w:w="11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6945" w:type="dxa"/>
            <w:gridSpan w:val="3"/>
            <w:shd w:val="clear" w:color="auto" w:fill="E6E6E6"/>
            <w:vAlign w:val="center"/>
          </w:tcPr>
          <w:p>
            <w:pPr>
              <w:spacing w:line="0" w:lineRule="atLeast"/>
              <w:jc w:val="center"/>
              <w:rPr>
                <w:rFonts w:hint="eastAsia" w:ascii="宋体" w:hAnsi="宋体" w:eastAsia="宋体"/>
                <w:szCs w:val="21"/>
                <w:lang w:eastAsia="zh-CN"/>
              </w:rPr>
            </w:pPr>
            <w:r>
              <w:rPr>
                <w:rFonts w:hint="eastAsia" w:ascii="宋体" w:hAnsi="宋体"/>
                <w:szCs w:val="21"/>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5411"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109"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425"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3687" w:type="dxa"/>
          </w:tcPr>
          <w:p>
            <w:pPr>
              <w:spacing w:line="400" w:lineRule="exact"/>
              <w:rPr>
                <w:rFonts w:ascii="宋体" w:hAnsi="宋体"/>
                <w:szCs w:val="21"/>
                <w:highlight w:val="none"/>
              </w:rPr>
            </w:pPr>
            <w:r>
              <w:rPr>
                <w:rFonts w:hint="eastAsia" w:ascii="宋体" w:hAnsi="宋体"/>
                <w:szCs w:val="21"/>
                <w:highlight w:val="none"/>
              </w:rPr>
              <w:t>相关法规</w:t>
            </w: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环评报告及环评验收</w:t>
            </w:r>
          </w:p>
          <w:p>
            <w:pPr>
              <w:spacing w:line="400" w:lineRule="exact"/>
              <w:rPr>
                <w:szCs w:val="21"/>
                <w:highlight w:val="none"/>
              </w:rPr>
            </w:pPr>
            <w:r>
              <w:rPr>
                <w:rFonts w:hint="eastAsia"/>
                <w:szCs w:val="21"/>
                <w:highlight w:val="none"/>
              </w:rPr>
              <w:t>安评报告及安评验收</w:t>
            </w:r>
          </w:p>
          <w:p>
            <w:pPr>
              <w:spacing w:line="400" w:lineRule="exact"/>
              <w:rPr>
                <w:szCs w:val="21"/>
                <w:highlight w:val="none"/>
              </w:rPr>
            </w:pPr>
            <w:r>
              <w:rPr>
                <w:rFonts w:hint="eastAsia"/>
                <w:szCs w:val="21"/>
                <w:highlight w:val="none"/>
              </w:rPr>
              <w:t>执行的产品标准（QMS）</w:t>
            </w:r>
          </w:p>
          <w:p>
            <w:pPr>
              <w:spacing w:line="400" w:lineRule="exact"/>
              <w:rPr>
                <w:szCs w:val="21"/>
                <w:highlight w:val="none"/>
              </w:rPr>
            </w:pPr>
          </w:p>
          <w:p>
            <w:pPr>
              <w:spacing w:line="400" w:lineRule="exact"/>
              <w:rPr>
                <w:szCs w:val="21"/>
                <w:highlight w:val="none"/>
              </w:rPr>
            </w:pPr>
          </w:p>
          <w:p>
            <w:pPr>
              <w:spacing w:line="400" w:lineRule="exact"/>
              <w:rPr>
                <w:szCs w:val="21"/>
                <w:highlight w:val="none"/>
              </w:rPr>
            </w:pPr>
          </w:p>
          <w:p>
            <w:pPr>
              <w:spacing w:line="400" w:lineRule="exact"/>
              <w:rPr>
                <w:rFonts w:hint="eastAsia"/>
                <w:szCs w:val="21"/>
                <w:highlight w:val="none"/>
              </w:rPr>
            </w:pPr>
          </w:p>
          <w:p>
            <w:pPr>
              <w:spacing w:line="400" w:lineRule="exact"/>
              <w:rPr>
                <w:rFonts w:hint="eastAsia"/>
                <w:szCs w:val="21"/>
                <w:highlight w:val="none"/>
              </w:rPr>
            </w:pPr>
          </w:p>
          <w:p>
            <w:pPr>
              <w:spacing w:line="400" w:lineRule="exact"/>
              <w:rPr>
                <w:rFonts w:hint="eastAsia"/>
                <w:szCs w:val="21"/>
                <w:highlight w:val="none"/>
              </w:rPr>
            </w:pPr>
          </w:p>
          <w:p>
            <w:pPr>
              <w:spacing w:line="400" w:lineRule="exact"/>
              <w:rPr>
                <w:rFonts w:hint="eastAsia"/>
                <w:szCs w:val="21"/>
                <w:highlight w:val="none"/>
              </w:rPr>
            </w:pPr>
          </w:p>
          <w:p>
            <w:pPr>
              <w:spacing w:line="400" w:lineRule="exact"/>
              <w:rPr>
                <w:szCs w:val="21"/>
                <w:highlight w:val="none"/>
              </w:rPr>
            </w:pPr>
            <w:r>
              <w:rPr>
                <w:rFonts w:hint="eastAsia"/>
                <w:szCs w:val="21"/>
                <w:highlight w:val="none"/>
              </w:rPr>
              <w:t>执行的排污标准（EMS）</w:t>
            </w:r>
          </w:p>
          <w:p>
            <w:pPr>
              <w:spacing w:line="400" w:lineRule="exact"/>
              <w:rPr>
                <w:szCs w:val="21"/>
                <w:highlight w:val="none"/>
              </w:rPr>
            </w:pPr>
          </w:p>
          <w:p>
            <w:pPr>
              <w:spacing w:line="400" w:lineRule="exact"/>
              <w:rPr>
                <w:szCs w:val="21"/>
                <w:highlight w:val="none"/>
              </w:rPr>
            </w:pPr>
            <w:r>
              <w:rPr>
                <w:rFonts w:hint="eastAsia"/>
                <w:szCs w:val="21"/>
                <w:highlight w:val="none"/>
              </w:rPr>
              <w:t>执行的安全法规（OHSMS）</w:t>
            </w:r>
          </w:p>
          <w:p>
            <w:pPr>
              <w:spacing w:line="400" w:lineRule="exact"/>
              <w:rPr>
                <w:szCs w:val="21"/>
                <w:highlight w:val="none"/>
              </w:rPr>
            </w:pPr>
          </w:p>
          <w:p>
            <w:pPr>
              <w:spacing w:line="400" w:lineRule="exact"/>
              <w:rPr>
                <w:rFonts w:hint="eastAsia"/>
                <w:szCs w:val="21"/>
                <w:highlight w:val="none"/>
              </w:rPr>
            </w:pPr>
          </w:p>
          <w:p>
            <w:pPr>
              <w:spacing w:line="400" w:lineRule="exact"/>
              <w:rPr>
                <w:szCs w:val="21"/>
                <w:highlight w:val="none"/>
              </w:rPr>
            </w:pPr>
            <w:r>
              <w:rPr>
                <w:rFonts w:hint="eastAsia"/>
                <w:szCs w:val="21"/>
                <w:highlight w:val="none"/>
              </w:rPr>
              <w:t xml:space="preserve">合规性评价报告 </w:t>
            </w:r>
          </w:p>
          <w:p>
            <w:pPr>
              <w:spacing w:line="400" w:lineRule="exact"/>
              <w:rPr>
                <w:szCs w:val="21"/>
                <w:highlight w:val="none"/>
              </w:rPr>
            </w:pPr>
          </w:p>
          <w:p>
            <w:pPr>
              <w:spacing w:line="400" w:lineRule="exact"/>
              <w:rPr>
                <w:szCs w:val="21"/>
                <w:highlight w:val="none"/>
              </w:rPr>
            </w:pPr>
            <w:r>
              <w:rPr>
                <w:rFonts w:hint="eastAsia"/>
                <w:szCs w:val="21"/>
                <w:highlight w:val="none"/>
              </w:rPr>
              <w:t>环境相关监测报告（EMS）</w:t>
            </w:r>
          </w:p>
          <w:p>
            <w:pPr>
              <w:spacing w:line="400" w:lineRule="exact"/>
              <w:rPr>
                <w:szCs w:val="21"/>
                <w:highlight w:val="none"/>
              </w:rPr>
            </w:pPr>
            <w:r>
              <w:rPr>
                <w:rFonts w:hint="eastAsia"/>
                <w:szCs w:val="21"/>
                <w:highlight w:val="none"/>
              </w:rPr>
              <w:t>职业健康相关监测报告（OHSMS）</w:t>
            </w:r>
          </w:p>
          <w:p>
            <w:pPr>
              <w:spacing w:line="400" w:lineRule="exact"/>
              <w:rPr>
                <w:rFonts w:ascii="宋体" w:hAnsi="宋体"/>
                <w:szCs w:val="21"/>
                <w:highlight w:val="none"/>
              </w:rPr>
            </w:pPr>
            <w:r>
              <w:rPr>
                <w:rFonts w:hint="eastAsia"/>
                <w:szCs w:val="21"/>
                <w:highlight w:val="none"/>
              </w:rPr>
              <w:t>产品质量监督抽查情况（QMS）</w:t>
            </w:r>
          </w:p>
        </w:tc>
        <w:tc>
          <w:tcPr>
            <w:tcW w:w="5411" w:type="dxa"/>
          </w:tcPr>
          <w:p>
            <w:pPr>
              <w:spacing w:line="400" w:lineRule="exact"/>
              <w:rPr>
                <w:rFonts w:ascii="宋体" w:hAnsi="宋体"/>
                <w:szCs w:val="21"/>
                <w:highlight w:val="none"/>
              </w:rPr>
            </w:pPr>
            <w:r>
              <w:rPr>
                <w:rFonts w:hint="eastAsia" w:ascii="宋体" w:hAnsi="宋体"/>
                <w:szCs w:val="21"/>
                <w:highlight w:val="none"/>
              </w:rPr>
              <w:t>中华人民共和国合同法、中华人民共和国劳动法、中华人民共和国安全消防法、中华人民共和国劳动合同法、</w:t>
            </w:r>
            <w:r>
              <w:rPr>
                <w:rFonts w:ascii="宋体" w:hAnsi="宋体"/>
                <w:szCs w:val="21"/>
                <w:highlight w:val="none"/>
              </w:rPr>
              <w:t>中华人民共和国产品质量法</w:t>
            </w:r>
            <w:r>
              <w:rPr>
                <w:rFonts w:hint="eastAsia" w:ascii="宋体" w:hAnsi="宋体"/>
                <w:szCs w:val="21"/>
                <w:highlight w:val="none"/>
              </w:rPr>
              <w:t>、中华人民共和国安全生产法等</w:t>
            </w: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不适用</w:t>
            </w:r>
          </w:p>
          <w:p>
            <w:pPr>
              <w:spacing w:line="400" w:lineRule="exact"/>
              <w:rPr>
                <w:rFonts w:ascii="宋体" w:hAnsi="宋体"/>
                <w:szCs w:val="21"/>
                <w:highlight w:val="none"/>
              </w:rPr>
            </w:pPr>
            <w:r>
              <w:rPr>
                <w:rFonts w:hint="eastAsia" w:ascii="宋体" w:hAnsi="宋体"/>
                <w:szCs w:val="21"/>
                <w:highlight w:val="none"/>
              </w:rPr>
              <w:t>不适用</w:t>
            </w:r>
          </w:p>
          <w:p>
            <w:pPr>
              <w:spacing w:line="400" w:lineRule="exact"/>
              <w:rPr>
                <w:szCs w:val="21"/>
                <w:highlight w:val="none"/>
              </w:rPr>
            </w:pPr>
            <w:r>
              <w:t>人力资源外包服务规范</w:t>
            </w:r>
            <w:r>
              <w:rPr>
                <w:rFonts w:ascii="Arial" w:hAnsi="Arial" w:cs="Arial"/>
                <w:color w:val="333333"/>
                <w:sz w:val="20"/>
                <w:szCs w:val="20"/>
                <w:shd w:val="clear" w:color="auto" w:fill="FFFFFF"/>
              </w:rPr>
              <w:t>GB/T 33530-2017</w:t>
            </w:r>
            <w:r>
              <w:rPr>
                <w:rFonts w:hint="eastAsia" w:ascii="Arial" w:hAnsi="Arial" w:cs="Arial"/>
                <w:color w:val="333333"/>
                <w:sz w:val="20"/>
                <w:szCs w:val="20"/>
                <w:shd w:val="clear" w:color="auto" w:fill="FFFFFF"/>
                <w:lang w:eastAsia="zh-CN"/>
              </w:rPr>
              <w:t>、</w:t>
            </w:r>
            <w:r>
              <w:t>人力资源培训服务规范</w:t>
            </w:r>
            <w:r>
              <w:rPr>
                <w:rFonts w:ascii="Arial" w:hAnsi="Arial" w:cs="Arial"/>
                <w:color w:val="333333"/>
                <w:sz w:val="20"/>
                <w:szCs w:val="20"/>
                <w:shd w:val="clear" w:color="auto" w:fill="FFFFFF"/>
              </w:rPr>
              <w:t>GB/T 32624-201</w:t>
            </w:r>
            <w:r>
              <w:rPr>
                <w:rFonts w:hint="eastAsia" w:ascii="宋体" w:hAnsi="宋体" w:cs="宋体"/>
                <w:color w:val="000000"/>
                <w:szCs w:val="21"/>
                <w:highlight w:val="none"/>
              </w:rPr>
              <w:t xml:space="preserve"> 、 </w:t>
            </w:r>
            <w:r>
              <w:t>人力资源管理咨询服务规范</w:t>
            </w:r>
            <w:r>
              <w:rPr>
                <w:rFonts w:ascii="Arial" w:hAnsi="Arial" w:cs="Arial"/>
                <w:color w:val="333333"/>
                <w:sz w:val="20"/>
                <w:szCs w:val="20"/>
                <w:shd w:val="clear" w:color="auto" w:fill="FFFFFF"/>
              </w:rPr>
              <w:t>GB/T 32625-2016</w:t>
            </w:r>
            <w:r>
              <w:rPr>
                <w:rFonts w:hint="eastAsia" w:ascii="宋体" w:hAnsi="宋体" w:cs="宋体"/>
                <w:color w:val="000000"/>
                <w:szCs w:val="21"/>
                <w:highlight w:val="none"/>
              </w:rPr>
              <w:t xml:space="preserve">、 </w:t>
            </w:r>
            <w:r>
              <w:rPr>
                <w:rFonts w:ascii="宋体" w:hAnsi="宋体" w:cs="宋体"/>
                <w:kern w:val="0"/>
                <w:szCs w:val="21"/>
              </w:rPr>
              <w:t>电子文件归档与电子档案管理规范</w:t>
            </w:r>
            <w:r>
              <w:rPr>
                <w:rFonts w:ascii="Arial" w:hAnsi="Arial" w:cs="Arial"/>
                <w:color w:val="333333"/>
                <w:sz w:val="20"/>
                <w:szCs w:val="20"/>
                <w:shd w:val="clear" w:color="auto" w:fill="FFFFFF"/>
              </w:rPr>
              <w:t>GB/T 18894-2016</w:t>
            </w:r>
            <w:r>
              <w:rPr>
                <w:rFonts w:hint="eastAsia" w:ascii="宋体" w:hAnsi="宋体" w:cs="宋体"/>
                <w:color w:val="000000"/>
                <w:szCs w:val="21"/>
                <w:highlight w:val="none"/>
              </w:rPr>
              <w:t xml:space="preserve">、 </w:t>
            </w:r>
            <w:r>
              <w:t>图书馆馆藏资源数字化加工规范 第5部分：视频资源</w:t>
            </w:r>
            <w:r>
              <w:rPr>
                <w:rFonts w:ascii="Arial" w:hAnsi="Arial" w:cs="Arial"/>
                <w:color w:val="333333"/>
                <w:sz w:val="20"/>
                <w:szCs w:val="20"/>
                <w:shd w:val="clear" w:color="auto" w:fill="FFFFFF"/>
              </w:rPr>
              <w:t>GB/T 31219.5-2016</w:t>
            </w:r>
            <w:r>
              <w:rPr>
                <w:rFonts w:hint="eastAsia"/>
                <w:highlight w:val="none"/>
              </w:rPr>
              <w:t>、</w:t>
            </w:r>
            <w:r>
              <w:rPr>
                <w:rFonts w:ascii="宋体" w:hAnsi="宋体"/>
              </w:rPr>
              <w:t>图书馆馆藏资源数字化加工规范 第2部分：文本资源</w:t>
            </w:r>
            <w:r>
              <w:rPr>
                <w:rFonts w:ascii="Arial" w:hAnsi="Arial" w:cs="Arial"/>
                <w:color w:val="333333"/>
                <w:sz w:val="20"/>
                <w:szCs w:val="20"/>
                <w:shd w:val="clear" w:color="auto" w:fill="FFFFFF"/>
              </w:rPr>
              <w:t>GB/T 31219.2-2014</w:t>
            </w:r>
            <w:r>
              <w:rPr>
                <w:rFonts w:hint="eastAsia" w:ascii="Arial" w:hAnsi="Arial" w:cs="Arial"/>
                <w:color w:val="333333"/>
                <w:sz w:val="20"/>
                <w:szCs w:val="20"/>
                <w:shd w:val="clear" w:color="auto" w:fill="FFFFFF"/>
                <w:lang w:eastAsia="zh-CN"/>
              </w:rPr>
              <w:t>、</w:t>
            </w:r>
            <w:r>
              <w:rPr>
                <w:rFonts w:hint="eastAsia" w:ascii="宋体" w:hAnsi="宋体"/>
                <w:szCs w:val="21"/>
                <w:highlight w:val="none"/>
              </w:rPr>
              <w:t>合同协议</w:t>
            </w:r>
            <w:r>
              <w:rPr>
                <w:rFonts w:hint="eastAsia"/>
                <w:szCs w:val="21"/>
                <w:highlight w:val="none"/>
              </w:rPr>
              <w:t>等。</w:t>
            </w: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污水排入城镇下水道水质标准（</w:t>
            </w:r>
            <w:r>
              <w:rPr>
                <w:rFonts w:ascii="宋体" w:hAnsi="宋体"/>
                <w:szCs w:val="21"/>
                <w:highlight w:val="none"/>
              </w:rPr>
              <w:t>GB/T 31962-2015</w:t>
            </w:r>
            <w:r>
              <w:rPr>
                <w:rFonts w:hint="eastAsia" w:ascii="宋体" w:hAnsi="宋体"/>
                <w:szCs w:val="21"/>
                <w:highlight w:val="none"/>
              </w:rPr>
              <w:t>）</w:t>
            </w:r>
          </w:p>
          <w:p>
            <w:pPr>
              <w:rPr>
                <w:rFonts w:ascii="宋体" w:hAnsi="宋体"/>
                <w:szCs w:val="21"/>
                <w:highlight w:val="none"/>
              </w:rPr>
            </w:pPr>
          </w:p>
          <w:p>
            <w:pPr>
              <w:spacing w:line="400" w:lineRule="exact"/>
              <w:rPr>
                <w:szCs w:val="21"/>
                <w:highlight w:val="none"/>
              </w:rPr>
            </w:pPr>
            <w:r>
              <w:rPr>
                <w:rFonts w:hint="eastAsia" w:ascii="宋体" w:hAnsi="宋体"/>
                <w:szCs w:val="21"/>
                <w:highlight w:val="none"/>
              </w:rPr>
              <w:t>中华人民共和国安全消防法、</w:t>
            </w:r>
            <w:r>
              <w:rPr>
                <w:rFonts w:hint="eastAsia" w:ascii="宋体" w:hAnsi="宋体"/>
                <w:color w:val="000000"/>
                <w:szCs w:val="21"/>
                <w:highlight w:val="none"/>
              </w:rPr>
              <w:t>中华人民共和国劳动合同法、</w:t>
            </w:r>
            <w:r>
              <w:rPr>
                <w:rFonts w:hint="eastAsia" w:ascii="宋体" w:hAnsi="宋体" w:cs="宋体"/>
                <w:color w:val="000000"/>
                <w:szCs w:val="21"/>
                <w:highlight w:val="none"/>
              </w:rPr>
              <w:t>中华人民共和国安全生产法等</w:t>
            </w:r>
          </w:p>
          <w:p>
            <w:pPr>
              <w:spacing w:line="400" w:lineRule="exact"/>
              <w:rPr>
                <w:szCs w:val="21"/>
                <w:highlight w:val="none"/>
              </w:rPr>
            </w:pP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月1</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日进行了合规性评价</w:t>
            </w:r>
          </w:p>
          <w:p>
            <w:pPr>
              <w:spacing w:line="400" w:lineRule="exact"/>
              <w:rPr>
                <w:szCs w:val="21"/>
                <w:highlight w:val="none"/>
              </w:rPr>
            </w:pPr>
          </w:p>
          <w:p>
            <w:pPr>
              <w:spacing w:line="400" w:lineRule="exact"/>
              <w:rPr>
                <w:szCs w:val="21"/>
                <w:highlight w:val="none"/>
              </w:rPr>
            </w:pPr>
            <w:r>
              <w:rPr>
                <w:rFonts w:hint="eastAsia"/>
                <w:szCs w:val="21"/>
                <w:highlight w:val="none"/>
              </w:rPr>
              <w:t>无</w:t>
            </w:r>
          </w:p>
          <w:p>
            <w:pPr>
              <w:spacing w:line="400" w:lineRule="exact"/>
              <w:rPr>
                <w:szCs w:val="21"/>
                <w:highlight w:val="none"/>
              </w:rPr>
            </w:pPr>
            <w:r>
              <w:rPr>
                <w:rFonts w:hint="eastAsia"/>
                <w:szCs w:val="21"/>
                <w:highlight w:val="none"/>
              </w:rPr>
              <w:t>无</w:t>
            </w:r>
          </w:p>
          <w:p>
            <w:pPr>
              <w:spacing w:line="400" w:lineRule="exact"/>
              <w:rPr>
                <w:rFonts w:ascii="宋体" w:hAnsi="宋体"/>
                <w:szCs w:val="21"/>
                <w:highlight w:val="none"/>
              </w:rPr>
            </w:pPr>
            <w:r>
              <w:rPr>
                <w:rFonts w:hint="eastAsia"/>
                <w:szCs w:val="21"/>
                <w:highlight w:val="none"/>
              </w:rPr>
              <w:t>无质量监督抽查。</w:t>
            </w:r>
          </w:p>
        </w:tc>
        <w:tc>
          <w:tcPr>
            <w:tcW w:w="1109" w:type="dxa"/>
          </w:tcPr>
          <w:p>
            <w:pPr>
              <w:adjustRightInd w:val="0"/>
              <w:snapToGrid w:val="0"/>
              <w:rPr>
                <w:rFonts w:ascii="宋体" w:hAnsi="宋体" w:cs="宋体"/>
                <w:szCs w:val="21"/>
              </w:rPr>
            </w:pPr>
            <w:r>
              <w:rPr>
                <w:rFonts w:hint="eastAsia" w:ascii="宋体" w:hAnsi="宋体"/>
                <w:szCs w:val="21"/>
              </w:rPr>
              <w:t>Q/E/S:6.1.3、9.1.2</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c>
          <w:tcPr>
            <w:tcW w:w="425"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trPr>
        <w:tc>
          <w:tcPr>
            <w:tcW w:w="3687" w:type="dxa"/>
          </w:tcPr>
          <w:p>
            <w:pPr>
              <w:spacing w:line="400" w:lineRule="exact"/>
              <w:rPr>
                <w:rFonts w:ascii="宋体" w:hAnsi="宋体"/>
                <w:szCs w:val="21"/>
              </w:rPr>
            </w:pPr>
            <w:r>
              <w:rPr>
                <w:rFonts w:hint="eastAsia" w:ascii="宋体" w:hAnsi="宋体"/>
                <w:szCs w:val="21"/>
              </w:rPr>
              <w:t>工艺流程</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不适用条款的确认</w: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外包的识别</w:t>
            </w:r>
          </w:p>
          <w:p>
            <w:pPr>
              <w:spacing w:line="400" w:lineRule="exact"/>
              <w:rPr>
                <w:rFonts w:ascii="宋体" w:hAnsi="宋体"/>
                <w:szCs w:val="21"/>
              </w:rPr>
            </w:pPr>
            <w:r>
              <w:rPr>
                <w:rFonts w:hint="eastAsia" w:ascii="宋体" w:hAnsi="宋体"/>
                <w:szCs w:val="21"/>
              </w:rPr>
              <w:t>重要环境因素（EMS）</w:t>
            </w:r>
          </w:p>
          <w:p>
            <w:pPr>
              <w:spacing w:line="400" w:lineRule="exact"/>
              <w:rPr>
                <w:szCs w:val="21"/>
              </w:rPr>
            </w:pPr>
            <w:r>
              <w:rPr>
                <w:rFonts w:hint="eastAsia"/>
                <w:szCs w:val="21"/>
              </w:rPr>
              <w:t>不可接受风险（OHSMS）</w:t>
            </w:r>
          </w:p>
          <w:p>
            <w:pPr>
              <w:spacing w:line="400" w:lineRule="exact"/>
              <w:rPr>
                <w:szCs w:val="21"/>
              </w:rPr>
            </w:pPr>
            <w:r>
              <w:rPr>
                <w:rFonts w:hint="eastAsia"/>
                <w:szCs w:val="21"/>
              </w:rPr>
              <w:t>应急管理</w:t>
            </w:r>
          </w:p>
        </w:tc>
        <w:tc>
          <w:tcPr>
            <w:tcW w:w="5411" w:type="dxa"/>
          </w:tcPr>
          <w:p>
            <w:pPr>
              <w:spacing w:line="276" w:lineRule="auto"/>
              <w:rPr>
                <w:rFonts w:ascii="宋体"/>
                <w:sz w:val="21"/>
                <w:szCs w:val="21"/>
              </w:rPr>
            </w:pPr>
            <w:r>
              <w:rPr>
                <w:rFonts w:ascii="宋体" w:hAnsi="宋体" w:cs="宋体"/>
                <w:sz w:val="21"/>
                <w:szCs w:val="21"/>
              </w:rPr>
              <w:t>1</w:t>
            </w:r>
            <w:r>
              <w:rPr>
                <w:rFonts w:hint="eastAsia" w:ascii="宋体" w:hAnsi="宋体" w:cs="宋体"/>
                <w:sz w:val="21"/>
                <w:szCs w:val="21"/>
              </w:rPr>
              <w:t>、人力资源外包服务：与客户签订合同</w:t>
            </w:r>
            <w:r>
              <w:rPr>
                <w:rFonts w:ascii="宋体" w:hAnsi="宋体" w:cs="宋体"/>
                <w:sz w:val="21"/>
                <w:szCs w:val="21"/>
              </w:rPr>
              <w:t>/</w:t>
            </w:r>
            <w:r>
              <w:rPr>
                <w:rFonts w:hint="eastAsia" w:ascii="宋体" w:hAnsi="宋体" w:cs="宋体"/>
                <w:sz w:val="21"/>
                <w:szCs w:val="21"/>
              </w:rPr>
              <w:t>协议</w:t>
            </w:r>
            <w:r>
              <w:rPr>
                <w:rFonts w:ascii="宋体" w:hAnsi="宋体" w:cs="宋体"/>
                <w:sz w:val="21"/>
                <w:szCs w:val="21"/>
              </w:rPr>
              <w:t>——</w:t>
            </w:r>
            <w:r>
              <w:rPr>
                <w:rFonts w:hint="eastAsia" w:ascii="宋体" w:hAnsi="宋体" w:cs="宋体"/>
                <w:sz w:val="21"/>
                <w:szCs w:val="21"/>
              </w:rPr>
              <w:t>代理服务（社保、医保</w:t>
            </w:r>
            <w:r>
              <w:rPr>
                <w:rFonts w:ascii="宋体" w:cs="宋体"/>
                <w:sz w:val="21"/>
                <w:szCs w:val="21"/>
              </w:rPr>
              <w:t>......</w:t>
            </w:r>
            <w:r>
              <w:rPr>
                <w:rFonts w:hint="eastAsia" w:ascii="宋体" w:hAnsi="宋体" w:cs="宋体"/>
                <w:sz w:val="21"/>
                <w:szCs w:val="21"/>
              </w:rPr>
              <w:t>）</w:t>
            </w:r>
          </w:p>
          <w:p>
            <w:pPr>
              <w:spacing w:line="276" w:lineRule="auto"/>
              <w:rPr>
                <w:rFonts w:ascii="宋体"/>
                <w:sz w:val="21"/>
                <w:szCs w:val="21"/>
              </w:rPr>
            </w:pPr>
          </w:p>
          <w:p>
            <w:pPr>
              <w:spacing w:line="276" w:lineRule="auto"/>
              <w:rPr>
                <w:rFonts w:ascii="宋体"/>
                <w:sz w:val="21"/>
                <w:szCs w:val="21"/>
              </w:rPr>
            </w:pPr>
            <w:r>
              <w:rPr>
                <w:rFonts w:ascii="宋体" w:hAnsi="宋体" w:cs="宋体"/>
                <w:sz w:val="21"/>
                <w:szCs w:val="21"/>
              </w:rPr>
              <w:t>2</w:t>
            </w:r>
            <w:r>
              <w:rPr>
                <w:rFonts w:hint="eastAsia" w:ascii="宋体" w:hAnsi="宋体" w:cs="宋体"/>
                <w:sz w:val="21"/>
                <w:szCs w:val="21"/>
              </w:rPr>
              <w:t>、劳务派遣：与客户签订劳务派遣合同</w:t>
            </w:r>
            <w:r>
              <w:rPr>
                <w:rFonts w:ascii="宋体" w:hAnsi="宋体" w:cs="宋体"/>
                <w:sz w:val="21"/>
                <w:szCs w:val="21"/>
              </w:rPr>
              <w:t>——</w:t>
            </w:r>
            <w:r>
              <w:rPr>
                <w:rFonts w:hint="eastAsia" w:ascii="宋体" w:hAnsi="宋体" w:cs="宋体"/>
                <w:sz w:val="21"/>
                <w:szCs w:val="21"/>
              </w:rPr>
              <w:t>用工需求确定</w:t>
            </w:r>
            <w:r>
              <w:rPr>
                <w:rFonts w:ascii="宋体" w:hAnsi="宋体" w:cs="宋体"/>
                <w:sz w:val="21"/>
                <w:szCs w:val="21"/>
              </w:rPr>
              <w:t>——</w:t>
            </w:r>
            <w:r>
              <w:rPr>
                <w:rFonts w:hint="eastAsia" w:ascii="宋体" w:hAnsi="宋体" w:cs="宋体"/>
                <w:sz w:val="21"/>
                <w:szCs w:val="21"/>
              </w:rPr>
              <w:t>劳务人员招聘</w:t>
            </w:r>
            <w:r>
              <w:rPr>
                <w:rFonts w:ascii="宋体" w:hAnsi="宋体" w:cs="宋体"/>
                <w:sz w:val="21"/>
                <w:szCs w:val="21"/>
              </w:rPr>
              <w:t>/</w:t>
            </w:r>
            <w:r>
              <w:rPr>
                <w:rFonts w:hint="eastAsia" w:ascii="宋体" w:hAnsi="宋体" w:cs="宋体"/>
                <w:sz w:val="21"/>
                <w:szCs w:val="21"/>
              </w:rPr>
              <w:t>测评</w:t>
            </w:r>
            <w:r>
              <w:rPr>
                <w:rFonts w:ascii="宋体" w:hAnsi="宋体" w:cs="宋体"/>
                <w:sz w:val="21"/>
                <w:szCs w:val="21"/>
              </w:rPr>
              <w:t>——</w:t>
            </w:r>
            <w:r>
              <w:rPr>
                <w:rFonts w:hint="eastAsia" w:ascii="宋体" w:hAnsi="宋体" w:cs="宋体"/>
                <w:sz w:val="21"/>
                <w:szCs w:val="21"/>
              </w:rPr>
              <w:t>与劳务人员签订合同</w:t>
            </w:r>
            <w:r>
              <w:rPr>
                <w:rFonts w:ascii="宋体" w:hAnsi="宋体" w:cs="宋体"/>
                <w:sz w:val="21"/>
                <w:szCs w:val="21"/>
              </w:rPr>
              <w:t>——</w:t>
            </w:r>
            <w:r>
              <w:rPr>
                <w:rFonts w:hint="eastAsia" w:ascii="宋体" w:hAnsi="宋体" w:cs="宋体"/>
                <w:sz w:val="21"/>
                <w:szCs w:val="21"/>
              </w:rPr>
              <w:t>客户面试</w:t>
            </w:r>
            <w:r>
              <w:rPr>
                <w:rFonts w:ascii="宋体" w:hAnsi="宋体" w:cs="宋体"/>
                <w:sz w:val="21"/>
                <w:szCs w:val="21"/>
              </w:rPr>
              <w:t>——</w:t>
            </w:r>
            <w:r>
              <w:rPr>
                <w:rFonts w:hint="eastAsia" w:ascii="宋体" w:hAnsi="宋体" w:cs="宋体"/>
                <w:sz w:val="21"/>
                <w:szCs w:val="21"/>
              </w:rPr>
              <w:t>劳务服务</w:t>
            </w:r>
            <w:r>
              <w:rPr>
                <w:rFonts w:ascii="宋体" w:hAnsi="宋体" w:cs="宋体"/>
                <w:sz w:val="21"/>
                <w:szCs w:val="21"/>
              </w:rPr>
              <w:t>——</w:t>
            </w:r>
            <w:r>
              <w:rPr>
                <w:rFonts w:hint="eastAsia" w:ascii="宋体" w:hAnsi="宋体" w:cs="宋体"/>
                <w:sz w:val="21"/>
                <w:szCs w:val="21"/>
              </w:rPr>
              <w:t>后续服务</w:t>
            </w:r>
          </w:p>
          <w:p>
            <w:pPr>
              <w:spacing w:line="276" w:lineRule="auto"/>
              <w:rPr>
                <w:rFonts w:ascii="宋体"/>
                <w:sz w:val="21"/>
                <w:szCs w:val="21"/>
              </w:rPr>
            </w:pPr>
          </w:p>
          <w:p>
            <w:pPr>
              <w:spacing w:line="276" w:lineRule="auto"/>
              <w:rPr>
                <w:rFonts w:ascii="宋体"/>
                <w:sz w:val="21"/>
                <w:szCs w:val="21"/>
              </w:rPr>
            </w:pPr>
            <w:r>
              <w:rPr>
                <w:rFonts w:ascii="宋体" w:hAnsi="宋体" w:cs="宋体"/>
                <w:sz w:val="21"/>
                <w:szCs w:val="21"/>
              </w:rPr>
              <w:t>3</w:t>
            </w:r>
            <w:r>
              <w:rPr>
                <w:rFonts w:hint="eastAsia" w:ascii="宋体" w:hAnsi="宋体" w:cs="宋体"/>
                <w:sz w:val="21"/>
                <w:szCs w:val="21"/>
              </w:rPr>
              <w:t>、人力资源信息发布：获取客户用人需求</w:t>
            </w:r>
            <w:r>
              <w:rPr>
                <w:rFonts w:ascii="宋体" w:hAnsi="宋体" w:cs="宋体"/>
                <w:sz w:val="21"/>
                <w:szCs w:val="21"/>
              </w:rPr>
              <w:t>/</w:t>
            </w:r>
            <w:r>
              <w:rPr>
                <w:rFonts w:hint="eastAsia" w:ascii="宋体" w:hAnsi="宋体" w:cs="宋体"/>
                <w:sz w:val="21"/>
                <w:szCs w:val="21"/>
              </w:rPr>
              <w:t>个人求职需求</w:t>
            </w:r>
            <w:r>
              <w:rPr>
                <w:rFonts w:ascii="宋体" w:hAnsi="宋体" w:cs="宋体"/>
                <w:sz w:val="21"/>
                <w:szCs w:val="21"/>
              </w:rPr>
              <w:t>——</w:t>
            </w:r>
            <w:r>
              <w:rPr>
                <w:rFonts w:hint="eastAsia" w:ascii="宋体" w:hAnsi="宋体" w:cs="宋体"/>
                <w:sz w:val="21"/>
                <w:szCs w:val="21"/>
              </w:rPr>
              <w:t>线下</w:t>
            </w:r>
            <w:r>
              <w:rPr>
                <w:rFonts w:ascii="宋体" w:hAnsi="宋体" w:cs="宋体"/>
                <w:sz w:val="21"/>
                <w:szCs w:val="21"/>
              </w:rPr>
              <w:t>/</w:t>
            </w:r>
            <w:r>
              <w:rPr>
                <w:rFonts w:hint="eastAsia" w:ascii="宋体" w:hAnsi="宋体" w:cs="宋体"/>
                <w:sz w:val="21"/>
                <w:szCs w:val="21"/>
              </w:rPr>
              <w:t>线上信息发布</w:t>
            </w:r>
          </w:p>
          <w:p>
            <w:pPr>
              <w:spacing w:line="276" w:lineRule="auto"/>
              <w:rPr>
                <w:rFonts w:ascii="宋体"/>
                <w:sz w:val="21"/>
                <w:szCs w:val="21"/>
              </w:rPr>
            </w:pPr>
            <w:r>
              <w:rPr>
                <w:rFonts w:hint="eastAsia" w:ascii="宋体" w:hAnsi="宋体" w:cs="宋体"/>
                <w:sz w:val="21"/>
                <w:szCs w:val="21"/>
              </w:rPr>
              <w:t>线上：用人单位</w:t>
            </w:r>
            <w:r>
              <w:rPr>
                <w:rFonts w:ascii="宋体" w:hAnsi="宋体" w:cs="宋体"/>
                <w:sz w:val="21"/>
                <w:szCs w:val="21"/>
              </w:rPr>
              <w:t>/</w:t>
            </w:r>
            <w:r>
              <w:rPr>
                <w:rFonts w:hint="eastAsia" w:ascii="宋体" w:hAnsi="宋体" w:cs="宋体"/>
                <w:sz w:val="21"/>
                <w:szCs w:val="21"/>
              </w:rPr>
              <w:t>求职者注册</w:t>
            </w:r>
            <w:r>
              <w:rPr>
                <w:rFonts w:ascii="宋体" w:hAnsi="宋体" w:cs="宋体"/>
                <w:sz w:val="21"/>
                <w:szCs w:val="21"/>
              </w:rPr>
              <w:t>——</w:t>
            </w:r>
            <w:r>
              <w:rPr>
                <w:rFonts w:hint="eastAsia" w:ascii="宋体" w:hAnsi="宋体" w:cs="宋体"/>
                <w:sz w:val="21"/>
                <w:szCs w:val="21"/>
              </w:rPr>
              <w:t>信息审核通过</w:t>
            </w:r>
            <w:r>
              <w:rPr>
                <w:rFonts w:ascii="宋体" w:hAnsi="宋体" w:cs="宋体"/>
                <w:sz w:val="21"/>
                <w:szCs w:val="21"/>
              </w:rPr>
              <w:t>——</w:t>
            </w:r>
            <w:r>
              <w:rPr>
                <w:rFonts w:hint="eastAsia" w:ascii="宋体" w:hAnsi="宋体" w:cs="宋体"/>
                <w:sz w:val="21"/>
                <w:szCs w:val="21"/>
              </w:rPr>
              <w:t>用人单位</w:t>
            </w:r>
            <w:r>
              <w:rPr>
                <w:rFonts w:ascii="宋体" w:hAnsi="宋体" w:cs="宋体"/>
                <w:sz w:val="21"/>
                <w:szCs w:val="21"/>
              </w:rPr>
              <w:t>/</w:t>
            </w:r>
            <w:r>
              <w:rPr>
                <w:rFonts w:hint="eastAsia" w:ascii="宋体" w:hAnsi="宋体" w:cs="宋体"/>
                <w:sz w:val="21"/>
                <w:szCs w:val="21"/>
              </w:rPr>
              <w:t>求职者自行发布信息（后台审核）</w:t>
            </w:r>
          </w:p>
          <w:p>
            <w:pPr>
              <w:spacing w:line="276" w:lineRule="auto"/>
              <w:rPr>
                <w:rFonts w:ascii="宋体"/>
                <w:sz w:val="21"/>
                <w:szCs w:val="21"/>
              </w:rPr>
            </w:pPr>
            <w:r>
              <w:rPr>
                <w:rFonts w:hint="eastAsia" w:ascii="宋体" w:hAnsi="宋体" w:cs="宋体"/>
                <w:sz w:val="21"/>
                <w:szCs w:val="21"/>
              </w:rPr>
              <w:t>线下：线上信息整理</w:t>
            </w:r>
            <w:r>
              <w:rPr>
                <w:rFonts w:ascii="宋体" w:hAnsi="宋体" w:cs="宋体"/>
                <w:sz w:val="21"/>
                <w:szCs w:val="21"/>
              </w:rPr>
              <w:t>——</w:t>
            </w:r>
            <w:r>
              <w:rPr>
                <w:rFonts w:hint="eastAsia" w:ascii="宋体" w:hAnsi="宋体" w:cs="宋体"/>
                <w:sz w:val="21"/>
                <w:szCs w:val="21"/>
              </w:rPr>
              <w:t>与用人单位沟通核实</w:t>
            </w:r>
            <w:r>
              <w:rPr>
                <w:rFonts w:ascii="宋体" w:hAnsi="宋体" w:cs="宋体"/>
                <w:sz w:val="21"/>
                <w:szCs w:val="21"/>
              </w:rPr>
              <w:t>——</w:t>
            </w:r>
            <w:r>
              <w:rPr>
                <w:rFonts w:hint="eastAsia" w:ascii="宋体" w:hAnsi="宋体" w:cs="宋体"/>
                <w:sz w:val="21"/>
                <w:szCs w:val="21"/>
              </w:rPr>
              <w:t>合作媒体招聘信息发布</w:t>
            </w:r>
          </w:p>
          <w:p>
            <w:pPr>
              <w:spacing w:line="276" w:lineRule="auto"/>
              <w:rPr>
                <w:rFonts w:ascii="宋体"/>
                <w:sz w:val="21"/>
                <w:szCs w:val="21"/>
              </w:rPr>
            </w:pPr>
          </w:p>
          <w:p>
            <w:pPr>
              <w:spacing w:line="276" w:lineRule="auto"/>
              <w:rPr>
                <w:rFonts w:ascii="宋体"/>
                <w:sz w:val="21"/>
                <w:szCs w:val="21"/>
              </w:rPr>
            </w:pPr>
            <w:r>
              <w:rPr>
                <w:rFonts w:ascii="宋体" w:hAnsi="宋体" w:cs="宋体"/>
                <w:sz w:val="21"/>
                <w:szCs w:val="21"/>
              </w:rPr>
              <w:t>4</w:t>
            </w:r>
            <w:r>
              <w:rPr>
                <w:rFonts w:hint="eastAsia" w:ascii="宋体" w:hAnsi="宋体" w:cs="宋体"/>
                <w:sz w:val="21"/>
                <w:szCs w:val="21"/>
              </w:rPr>
              <w:t>、职业技能培训：获取客户需求</w:t>
            </w:r>
            <w:r>
              <w:rPr>
                <w:rFonts w:ascii="宋体" w:hAnsi="宋体" w:cs="宋体"/>
                <w:sz w:val="21"/>
                <w:szCs w:val="21"/>
              </w:rPr>
              <w:t>——</w:t>
            </w:r>
            <w:r>
              <w:rPr>
                <w:rFonts w:hint="eastAsia" w:ascii="宋体" w:hAnsi="宋体" w:cs="宋体"/>
                <w:sz w:val="21"/>
                <w:szCs w:val="21"/>
              </w:rPr>
              <w:t>培训信息发布</w:t>
            </w:r>
            <w:r>
              <w:rPr>
                <w:rFonts w:ascii="宋体" w:hAnsi="宋体" w:cs="宋体"/>
                <w:sz w:val="21"/>
                <w:szCs w:val="21"/>
              </w:rPr>
              <w:t>——</w:t>
            </w:r>
            <w:r>
              <w:rPr>
                <w:rFonts w:hint="eastAsia" w:ascii="宋体" w:hAnsi="宋体" w:cs="宋体"/>
                <w:sz w:val="21"/>
                <w:szCs w:val="21"/>
              </w:rPr>
              <w:t>培训实施</w:t>
            </w:r>
            <w:r>
              <w:rPr>
                <w:rFonts w:ascii="宋体" w:hAnsi="宋体" w:cs="宋体"/>
                <w:sz w:val="21"/>
                <w:szCs w:val="21"/>
              </w:rPr>
              <w:t>——</w:t>
            </w:r>
            <w:r>
              <w:rPr>
                <w:rFonts w:hint="eastAsia" w:ascii="宋体" w:hAnsi="宋体" w:cs="宋体"/>
                <w:sz w:val="21"/>
                <w:szCs w:val="21"/>
              </w:rPr>
              <w:t>学员推荐</w:t>
            </w:r>
            <w:r>
              <w:rPr>
                <w:rFonts w:ascii="宋体" w:hAnsi="宋体" w:cs="宋体"/>
                <w:sz w:val="21"/>
                <w:szCs w:val="21"/>
              </w:rPr>
              <w:t>——</w:t>
            </w:r>
            <w:r>
              <w:rPr>
                <w:rFonts w:hint="eastAsia" w:ascii="宋体" w:hAnsi="宋体" w:cs="宋体"/>
                <w:sz w:val="21"/>
                <w:szCs w:val="21"/>
              </w:rPr>
              <w:t>客户面试</w:t>
            </w:r>
            <w:r>
              <w:rPr>
                <w:rFonts w:ascii="宋体" w:hAnsi="宋体" w:cs="宋体"/>
                <w:sz w:val="21"/>
                <w:szCs w:val="21"/>
              </w:rPr>
              <w:t>/</w:t>
            </w:r>
            <w:r>
              <w:rPr>
                <w:rFonts w:hint="eastAsia" w:ascii="宋体" w:hAnsi="宋体" w:cs="宋体"/>
                <w:sz w:val="21"/>
                <w:szCs w:val="21"/>
              </w:rPr>
              <w:t>客户认可</w:t>
            </w:r>
            <w:r>
              <w:rPr>
                <w:rFonts w:ascii="宋体" w:hAnsi="宋体" w:cs="宋体"/>
                <w:sz w:val="21"/>
                <w:szCs w:val="21"/>
              </w:rPr>
              <w:t>——</w:t>
            </w:r>
            <w:r>
              <w:rPr>
                <w:rFonts w:hint="eastAsia" w:ascii="宋体" w:hAnsi="宋体" w:cs="宋体"/>
                <w:sz w:val="21"/>
                <w:szCs w:val="21"/>
              </w:rPr>
              <w:t>学员就业</w:t>
            </w:r>
          </w:p>
          <w:p>
            <w:pPr>
              <w:spacing w:line="276" w:lineRule="auto"/>
              <w:rPr>
                <w:rFonts w:ascii="宋体"/>
                <w:sz w:val="21"/>
                <w:szCs w:val="21"/>
              </w:rPr>
            </w:pPr>
          </w:p>
          <w:p>
            <w:pPr>
              <w:spacing w:line="276" w:lineRule="auto"/>
              <w:rPr>
                <w:rFonts w:ascii="宋体"/>
                <w:sz w:val="21"/>
                <w:szCs w:val="21"/>
              </w:rPr>
            </w:pPr>
            <w:r>
              <w:rPr>
                <w:rFonts w:ascii="宋体" w:hAnsi="宋体" w:cs="宋体"/>
                <w:sz w:val="21"/>
                <w:szCs w:val="21"/>
              </w:rPr>
              <w:t>5</w:t>
            </w:r>
            <w:r>
              <w:rPr>
                <w:rFonts w:hint="eastAsia" w:ascii="宋体" w:hAnsi="宋体" w:cs="宋体"/>
                <w:sz w:val="21"/>
                <w:szCs w:val="21"/>
              </w:rPr>
              <w:t>、考试命题测评：获取客户需求</w:t>
            </w:r>
            <w:r>
              <w:rPr>
                <w:rFonts w:ascii="宋体" w:hAnsi="宋体" w:cs="宋体"/>
                <w:sz w:val="21"/>
                <w:szCs w:val="21"/>
              </w:rPr>
              <w:t>——</w:t>
            </w:r>
            <w:r>
              <w:rPr>
                <w:rFonts w:hint="eastAsia" w:ascii="宋体" w:hAnsi="宋体" w:cs="宋体"/>
                <w:sz w:val="21"/>
                <w:szCs w:val="21"/>
              </w:rPr>
              <w:t>客户需求分析</w:t>
            </w:r>
            <w:r>
              <w:rPr>
                <w:rFonts w:ascii="宋体" w:hAnsi="宋体" w:cs="宋体"/>
                <w:sz w:val="21"/>
                <w:szCs w:val="21"/>
              </w:rPr>
              <w:t>——</w:t>
            </w:r>
            <w:r>
              <w:rPr>
                <w:rFonts w:hint="eastAsia" w:ascii="宋体" w:hAnsi="宋体" w:cs="宋体"/>
                <w:sz w:val="21"/>
                <w:szCs w:val="21"/>
              </w:rPr>
              <w:t>初步命题</w:t>
            </w:r>
            <w:r>
              <w:rPr>
                <w:rFonts w:ascii="宋体" w:hAnsi="宋体" w:cs="宋体"/>
                <w:sz w:val="21"/>
                <w:szCs w:val="21"/>
              </w:rPr>
              <w:t>——</w:t>
            </w:r>
            <w:r>
              <w:rPr>
                <w:rFonts w:hint="eastAsia" w:ascii="宋体" w:hAnsi="宋体" w:cs="宋体"/>
                <w:sz w:val="21"/>
                <w:szCs w:val="21"/>
              </w:rPr>
              <w:t>命题分析</w:t>
            </w:r>
            <w:r>
              <w:rPr>
                <w:rFonts w:ascii="宋体" w:hAnsi="宋体" w:cs="宋体"/>
                <w:sz w:val="21"/>
                <w:szCs w:val="21"/>
              </w:rPr>
              <w:t>——</w:t>
            </w:r>
            <w:r>
              <w:rPr>
                <w:rFonts w:hint="eastAsia" w:ascii="宋体" w:hAnsi="宋体" w:cs="宋体"/>
                <w:sz w:val="21"/>
                <w:szCs w:val="21"/>
              </w:rPr>
              <w:t>命题确认</w:t>
            </w:r>
            <w:r>
              <w:rPr>
                <w:rFonts w:ascii="宋体" w:hAnsi="宋体" w:cs="宋体"/>
                <w:sz w:val="21"/>
                <w:szCs w:val="21"/>
              </w:rPr>
              <w:t>——</w:t>
            </w:r>
            <w:r>
              <w:rPr>
                <w:rFonts w:hint="eastAsia" w:ascii="宋体" w:hAnsi="宋体" w:cs="宋体"/>
                <w:sz w:val="21"/>
                <w:szCs w:val="21"/>
              </w:rPr>
              <w:t>组织考试</w:t>
            </w:r>
            <w:r>
              <w:rPr>
                <w:rFonts w:ascii="宋体" w:hAnsi="宋体" w:cs="宋体"/>
                <w:sz w:val="21"/>
                <w:szCs w:val="21"/>
              </w:rPr>
              <w:t>——</w:t>
            </w:r>
            <w:r>
              <w:rPr>
                <w:rFonts w:hint="eastAsia" w:ascii="宋体" w:hAnsi="宋体" w:cs="宋体"/>
                <w:sz w:val="21"/>
                <w:szCs w:val="21"/>
              </w:rPr>
              <w:t>考卷分析</w:t>
            </w:r>
          </w:p>
          <w:p>
            <w:pPr>
              <w:spacing w:line="276" w:lineRule="auto"/>
              <w:rPr>
                <w:rFonts w:ascii="宋体"/>
                <w:sz w:val="21"/>
                <w:szCs w:val="21"/>
              </w:rPr>
            </w:pPr>
          </w:p>
          <w:p>
            <w:pPr>
              <w:spacing w:line="276" w:lineRule="auto"/>
              <w:rPr>
                <w:rFonts w:ascii="宋体"/>
                <w:sz w:val="21"/>
                <w:szCs w:val="21"/>
              </w:rPr>
            </w:pPr>
            <w:r>
              <w:rPr>
                <w:rFonts w:ascii="宋体" w:hAnsi="宋体" w:cs="宋体"/>
                <w:sz w:val="21"/>
                <w:szCs w:val="21"/>
              </w:rPr>
              <w:t>6</w:t>
            </w:r>
            <w:r>
              <w:rPr>
                <w:rFonts w:hint="eastAsia" w:ascii="宋体" w:hAnsi="宋体" w:cs="宋体"/>
                <w:sz w:val="21"/>
                <w:szCs w:val="21"/>
              </w:rPr>
              <w:t>、档案管理：签订服务合同-接收客户档案资料-档案收集</w:t>
            </w:r>
            <w:r>
              <w:rPr>
                <w:rFonts w:ascii="宋体" w:hAnsi="宋体" w:cs="宋体"/>
                <w:sz w:val="21"/>
                <w:szCs w:val="21"/>
              </w:rPr>
              <w:t>——</w:t>
            </w:r>
            <w:r>
              <w:rPr>
                <w:rFonts w:hint="eastAsia" w:ascii="宋体" w:hAnsi="宋体" w:cs="宋体"/>
                <w:sz w:val="21"/>
                <w:szCs w:val="21"/>
              </w:rPr>
              <w:t>分类管理</w:t>
            </w:r>
            <w:r>
              <w:rPr>
                <w:rFonts w:ascii="宋体" w:hAnsi="宋体" w:cs="宋体"/>
                <w:sz w:val="21"/>
                <w:szCs w:val="21"/>
              </w:rPr>
              <w:t>——</w:t>
            </w:r>
            <w:r>
              <w:rPr>
                <w:rFonts w:hint="eastAsia" w:ascii="宋体" w:hAnsi="宋体" w:cs="宋体"/>
                <w:sz w:val="21"/>
                <w:szCs w:val="21"/>
              </w:rPr>
              <w:t>录入系统或录入更新</w:t>
            </w:r>
            <w:r>
              <w:rPr>
                <w:rFonts w:ascii="宋体" w:hAnsi="宋体" w:cs="宋体"/>
                <w:sz w:val="21"/>
                <w:szCs w:val="21"/>
              </w:rPr>
              <w:t>——</w:t>
            </w:r>
            <w:r>
              <w:rPr>
                <w:rFonts w:hint="eastAsia" w:ascii="宋体" w:hAnsi="宋体" w:cs="宋体"/>
                <w:sz w:val="21"/>
                <w:szCs w:val="21"/>
              </w:rPr>
              <w:t>满足系统终端查询（或纸质或电子文档输出）</w:t>
            </w:r>
          </w:p>
          <w:p>
            <w:pPr>
              <w:spacing w:line="276" w:lineRule="auto"/>
              <w:rPr>
                <w:rFonts w:ascii="宋体"/>
                <w:sz w:val="21"/>
                <w:szCs w:val="21"/>
              </w:rPr>
            </w:pPr>
          </w:p>
          <w:p>
            <w:pPr>
              <w:spacing w:line="276" w:lineRule="auto"/>
              <w:rPr>
                <w:rFonts w:hint="eastAsia" w:ascii="宋体" w:eastAsia="宋体"/>
                <w:sz w:val="21"/>
                <w:szCs w:val="21"/>
                <w:lang w:eastAsia="zh-CN"/>
              </w:rPr>
            </w:pPr>
            <w:r>
              <w:rPr>
                <w:rFonts w:hint="eastAsia" w:ascii="宋体"/>
                <w:sz w:val="21"/>
                <w:szCs w:val="21"/>
              </w:rPr>
              <w:t>7、数字化加工：</w:t>
            </w:r>
            <w:r>
              <w:rPr>
                <w:rFonts w:hint="eastAsia" w:ascii="宋体" w:hAnsi="宋体" w:cs="宋体"/>
                <w:sz w:val="21"/>
                <w:szCs w:val="21"/>
              </w:rPr>
              <w:t>签订服务合同-接收客户档案资料-</w:t>
            </w:r>
            <w:r>
              <w:rPr>
                <w:rFonts w:hint="eastAsia" w:ascii="宋体"/>
                <w:sz w:val="21"/>
                <w:szCs w:val="21"/>
              </w:rPr>
              <w:t>整理完成的档案——逐页进行扫描——转换成图片资料——对图片资料进行加工、调整——上传档案数字化管理系统——在系统上进行查询、打印、转移操作</w:t>
            </w:r>
            <w:r>
              <w:rPr>
                <w:rFonts w:hint="eastAsia" w:ascii="宋体"/>
                <w:sz w:val="21"/>
                <w:szCs w:val="21"/>
                <w:lang w:eastAsia="zh-CN"/>
              </w:rPr>
              <w:t>。</w:t>
            </w:r>
          </w:p>
          <w:p>
            <w:pPr>
              <w:tabs>
                <w:tab w:val="left" w:pos="1080"/>
              </w:tabs>
              <w:spacing w:line="400" w:lineRule="exact"/>
              <w:rPr>
                <w:rFonts w:ascii="宋体" w:hAnsi="宋体"/>
                <w:szCs w:val="21"/>
              </w:rPr>
            </w:pPr>
          </w:p>
          <w:p>
            <w:pPr>
              <w:tabs>
                <w:tab w:val="left" w:pos="1080"/>
              </w:tabs>
              <w:spacing w:line="400" w:lineRule="exact"/>
              <w:rPr>
                <w:rFonts w:hint="eastAsia" w:ascii="宋体" w:hAnsi="宋体"/>
                <w:color w:val="auto"/>
                <w:szCs w:val="21"/>
                <w:highlight w:val="none"/>
                <w:lang w:val="en-US" w:eastAsia="zh-CN"/>
              </w:rPr>
            </w:pPr>
          </w:p>
          <w:p>
            <w:pPr>
              <w:tabs>
                <w:tab w:val="left" w:pos="1080"/>
              </w:tabs>
              <w:spacing w:line="400" w:lineRule="exac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Q8.3条款，理由：本公司按统一技术为客户提供人力资源服务（劳务派遣，人力资源测评，人力资源培训，承接人力资源服务外包）；档案整理和数字化加工，故GB/T 19001-2016idtISO 9001:2015标准8.3条款不适用于本公司，此条款的不采用不影响本公司遵守法规要求和提供客户需求能力的满足。</w:t>
            </w:r>
          </w:p>
          <w:p>
            <w:pPr>
              <w:tabs>
                <w:tab w:val="left" w:pos="1080"/>
              </w:tabs>
              <w:spacing w:line="400" w:lineRule="exact"/>
              <w:rPr>
                <w:rFonts w:ascii="宋体" w:hAnsi="宋体"/>
                <w:szCs w:val="21"/>
              </w:rPr>
            </w:pPr>
            <w:r>
              <w:rPr>
                <w:rFonts w:hint="eastAsia" w:ascii="宋体" w:hAnsi="宋体"/>
                <w:szCs w:val="21"/>
              </w:rPr>
              <w:t>无</w:t>
            </w:r>
          </w:p>
          <w:p>
            <w:pPr>
              <w:tabs>
                <w:tab w:val="left" w:pos="1080"/>
              </w:tabs>
              <w:spacing w:line="400" w:lineRule="exact"/>
              <w:rPr>
                <w:rFonts w:hint="eastAsia" w:ascii="宋体" w:hAnsi="宋体"/>
                <w:szCs w:val="21"/>
              </w:rPr>
            </w:pPr>
            <w:r>
              <w:rPr>
                <w:rFonts w:hint="eastAsia" w:ascii="宋体" w:hAnsi="宋体"/>
                <w:szCs w:val="21"/>
              </w:rPr>
              <w:t>潜在火灾、固废排放。</w:t>
            </w:r>
          </w:p>
          <w:p>
            <w:pPr>
              <w:tabs>
                <w:tab w:val="left" w:pos="1080"/>
              </w:tabs>
              <w:spacing w:line="400" w:lineRule="exact"/>
              <w:rPr>
                <w:rFonts w:hint="default" w:ascii="宋体" w:hAnsi="宋体" w:eastAsia="宋体"/>
                <w:szCs w:val="21"/>
                <w:lang w:val="en-US" w:eastAsia="zh-CN"/>
              </w:rPr>
            </w:pPr>
            <w:r>
              <w:rPr>
                <w:rFonts w:hint="eastAsia" w:ascii="宋体" w:hAnsi="宋体"/>
                <w:szCs w:val="21"/>
              </w:rPr>
              <w:t>火灾、触电</w:t>
            </w:r>
            <w:r>
              <w:rPr>
                <w:rFonts w:hint="eastAsia" w:ascii="宋体" w:hAnsi="宋体"/>
                <w:szCs w:val="21"/>
                <w:lang w:eastAsia="zh-CN"/>
              </w:rPr>
              <w:t>、</w:t>
            </w:r>
            <w:r>
              <w:rPr>
                <w:rFonts w:hint="eastAsia" w:ascii="宋体" w:hAnsi="宋体"/>
                <w:szCs w:val="21"/>
                <w:lang w:val="en-US" w:eastAsia="zh-CN"/>
              </w:rPr>
              <w:t>意外伤害（交通事故伤害、搬运货物砸伤）</w:t>
            </w:r>
          </w:p>
          <w:p>
            <w:pPr>
              <w:tabs>
                <w:tab w:val="left" w:pos="1080"/>
              </w:tabs>
              <w:spacing w:line="400" w:lineRule="exact"/>
              <w:rPr>
                <w:rFonts w:ascii="宋体" w:hAnsi="宋体"/>
                <w:szCs w:val="21"/>
              </w:rPr>
            </w:pPr>
            <w:r>
              <w:rPr>
                <w:rFonts w:hint="eastAsia" w:ascii="宋体" w:hAnsi="宋体"/>
                <w:szCs w:val="21"/>
              </w:rPr>
              <w:t>公司拟定有《火灾、触电应急预案》，20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日进行了消防演习演习。</w:t>
            </w:r>
          </w:p>
        </w:tc>
        <w:tc>
          <w:tcPr>
            <w:tcW w:w="1109" w:type="dxa"/>
            <w:vAlign w:val="top"/>
          </w:tcPr>
          <w:p>
            <w:pPr>
              <w:adjustRightInd w:val="0"/>
              <w:snapToGrid w:val="0"/>
              <w:rPr>
                <w:rFonts w:ascii="宋体" w:hAnsi="宋体"/>
                <w:szCs w:val="21"/>
              </w:rPr>
            </w:pPr>
            <w:r>
              <w:rPr>
                <w:rFonts w:hint="eastAsia" w:ascii="宋体" w:hAnsi="宋体"/>
                <w:szCs w:val="21"/>
              </w:rPr>
              <w:t>Q/E/S:8.1、8.2;</w:t>
            </w:r>
          </w:p>
          <w:p>
            <w:pPr>
              <w:adjustRightInd w:val="0"/>
              <w:snapToGrid w:val="0"/>
              <w:rPr>
                <w:rFonts w:ascii="宋体" w:hAnsi="宋体"/>
                <w:szCs w:val="21"/>
              </w:rPr>
            </w:pPr>
            <w:r>
              <w:rPr>
                <w:rFonts w:hint="eastAsia" w:ascii="宋体" w:hAnsi="宋体"/>
                <w:szCs w:val="21"/>
              </w:rPr>
              <w:t>E/S;6.1.2;</w:t>
            </w:r>
          </w:p>
          <w:p>
            <w:pPr>
              <w:adjustRightInd w:val="0"/>
              <w:snapToGrid w:val="0"/>
              <w:rPr>
                <w:rFonts w:ascii="宋体" w:hAnsi="宋体" w:eastAsia="宋体" w:cs="Times New Roman"/>
                <w:kern w:val="2"/>
                <w:sz w:val="21"/>
                <w:szCs w:val="21"/>
                <w:lang w:val="en-US" w:eastAsia="zh-CN" w:bidi="ar-SA"/>
              </w:rPr>
            </w:pPr>
            <w:r>
              <w:rPr>
                <w:rFonts w:hint="eastAsia" w:ascii="宋体" w:hAnsi="宋体"/>
                <w:szCs w:val="21"/>
              </w:rPr>
              <w:t>Q8.3</w:t>
            </w:r>
          </w:p>
        </w:tc>
        <w:tc>
          <w:tcPr>
            <w:tcW w:w="425" w:type="dxa"/>
            <w:vAlign w:val="top"/>
          </w:tcPr>
          <w:p>
            <w:pPr>
              <w:tabs>
                <w:tab w:val="left" w:pos="1080"/>
              </w:tabs>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687" w:type="dxa"/>
          </w:tcPr>
          <w:p>
            <w:pPr>
              <w:spacing w:line="400" w:lineRule="exact"/>
              <w:rPr>
                <w:rFonts w:ascii="宋体" w:hAnsi="宋体"/>
                <w:szCs w:val="21"/>
              </w:rPr>
            </w:pPr>
            <w:r>
              <w:rPr>
                <w:rFonts w:hint="eastAsia" w:ascii="宋体" w:hAnsi="宋体"/>
                <w:szCs w:val="21"/>
              </w:rPr>
              <w:t>设计开发产品或项目名称</w:t>
            </w:r>
          </w:p>
          <w:p>
            <w:pPr>
              <w:spacing w:line="400" w:lineRule="exact"/>
              <w:rPr>
                <w:rFonts w:ascii="宋体" w:hAnsi="宋体"/>
                <w:szCs w:val="21"/>
              </w:rPr>
            </w:pPr>
            <w:r>
              <w:rPr>
                <w:rFonts w:hint="eastAsia" w:ascii="宋体" w:hAnsi="宋体"/>
                <w:szCs w:val="21"/>
              </w:rPr>
              <w:t>主要原材料</w:t>
            </w:r>
          </w:p>
        </w:tc>
        <w:tc>
          <w:tcPr>
            <w:tcW w:w="5411" w:type="dxa"/>
          </w:tcPr>
          <w:p>
            <w:pPr>
              <w:spacing w:line="400" w:lineRule="exact"/>
              <w:rPr>
                <w:rFonts w:hint="eastAsia" w:ascii="宋体" w:hAnsi="宋体"/>
                <w:sz w:val="21"/>
                <w:szCs w:val="21"/>
              </w:rPr>
            </w:pPr>
            <w:r>
              <w:rPr>
                <w:rFonts w:hint="eastAsia" w:ascii="宋体" w:hAnsi="宋体"/>
                <w:sz w:val="21"/>
                <w:szCs w:val="21"/>
              </w:rPr>
              <w:t>无</w:t>
            </w:r>
          </w:p>
          <w:p>
            <w:pPr>
              <w:spacing w:line="400" w:lineRule="exact"/>
            </w:pPr>
            <w:r>
              <w:rPr>
                <w:rFonts w:hint="eastAsia" w:ascii="宋体" w:hAnsi="宋体"/>
                <w:sz w:val="21"/>
                <w:szCs w:val="21"/>
              </w:rPr>
              <w:t>办公设备、办公耗材、网络、服务器等</w:t>
            </w:r>
          </w:p>
        </w:tc>
        <w:tc>
          <w:tcPr>
            <w:tcW w:w="1109" w:type="dxa"/>
            <w:vAlign w:val="top"/>
          </w:tcPr>
          <w:p>
            <w:pPr>
              <w:spacing w:line="440" w:lineRule="exact"/>
              <w:jc w:val="left"/>
              <w:rPr>
                <w:rFonts w:ascii="宋体" w:hAnsi="宋体" w:eastAsia="宋体" w:cs="Times New Roman"/>
                <w:kern w:val="2"/>
                <w:sz w:val="21"/>
                <w:szCs w:val="21"/>
                <w:lang w:val="en-US" w:eastAsia="zh-CN" w:bidi="ar-SA"/>
              </w:rPr>
            </w:pPr>
            <w:r>
              <w:rPr>
                <w:rFonts w:hint="eastAsia" w:ascii="宋体" w:hAnsi="宋体"/>
                <w:szCs w:val="21"/>
              </w:rPr>
              <w:t>Q8.3</w:t>
            </w:r>
          </w:p>
        </w:tc>
        <w:tc>
          <w:tcPr>
            <w:tcW w:w="425" w:type="dxa"/>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687" w:type="dxa"/>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5411" w:type="dxa"/>
          </w:tcPr>
          <w:p>
            <w:pPr>
              <w:spacing w:line="400" w:lineRule="exact"/>
              <w:rPr>
                <w:rFonts w:ascii="宋体" w:hAnsi="宋体"/>
                <w:szCs w:val="21"/>
              </w:rPr>
            </w:pPr>
            <w:r>
              <w:rPr>
                <w:rFonts w:hint="eastAsia" w:ascii="宋体" w:hAnsi="宋体"/>
                <w:szCs w:val="21"/>
                <w:lang w:val="en-US" w:eastAsia="zh-CN"/>
              </w:rPr>
              <w:t>25</w:t>
            </w:r>
            <w:r>
              <w:rPr>
                <w:rFonts w:hint="eastAsia" w:ascii="宋体" w:hAnsi="宋体"/>
                <w:szCs w:val="21"/>
              </w:rPr>
              <w:t>人</w:t>
            </w:r>
          </w:p>
          <w:p>
            <w:pPr>
              <w:spacing w:line="400" w:lineRule="exact"/>
              <w:rPr>
                <w:rFonts w:ascii="宋体" w:hAnsi="宋体"/>
                <w:szCs w:val="21"/>
              </w:rPr>
            </w:pPr>
            <w:r>
              <w:rPr>
                <w:rFonts w:hint="eastAsia" w:ascii="宋体" w:hAnsi="宋体"/>
                <w:szCs w:val="21"/>
                <w:lang w:eastAsia="zh-CN"/>
              </w:rPr>
              <w:t>服务</w:t>
            </w:r>
            <w:r>
              <w:rPr>
                <w:rFonts w:hint="eastAsia" w:ascii="宋体" w:hAnsi="宋体"/>
                <w:szCs w:val="21"/>
              </w:rPr>
              <w:t>人员。</w:t>
            </w:r>
          </w:p>
          <w:p>
            <w:pPr>
              <w:spacing w:line="400" w:lineRule="exact"/>
              <w:rPr>
                <w:rFonts w:hint="eastAsia" w:ascii="宋体" w:hAnsi="宋体" w:eastAsia="宋体"/>
                <w:szCs w:val="21"/>
                <w:lang w:eastAsia="zh-CN"/>
              </w:rPr>
            </w:pPr>
            <w:r>
              <w:rPr>
                <w:rFonts w:hint="eastAsia" w:ascii="宋体" w:hAnsi="宋体"/>
                <w:szCs w:val="21"/>
                <w:lang w:eastAsia="zh-CN"/>
              </w:rPr>
              <w:t>无</w:t>
            </w:r>
          </w:p>
        </w:tc>
        <w:tc>
          <w:tcPr>
            <w:tcW w:w="1109" w:type="dxa"/>
            <w:vAlign w:val="top"/>
          </w:tcPr>
          <w:p>
            <w:pPr>
              <w:spacing w:line="440" w:lineRule="exact"/>
              <w:jc w:val="left"/>
              <w:rPr>
                <w:rFonts w:ascii="宋体" w:hAnsi="宋体" w:eastAsia="宋体" w:cs="Times New Roman"/>
                <w:kern w:val="2"/>
                <w:sz w:val="21"/>
                <w:szCs w:val="21"/>
                <w:lang w:val="en-US" w:eastAsia="zh-CN" w:bidi="ar-SA"/>
              </w:rPr>
            </w:pPr>
            <w:r>
              <w:rPr>
                <w:rFonts w:hint="eastAsia" w:ascii="宋体" w:hAnsi="宋体"/>
                <w:szCs w:val="21"/>
              </w:rPr>
              <w:t>Q/E/S:7.2</w:t>
            </w:r>
          </w:p>
        </w:tc>
        <w:tc>
          <w:tcPr>
            <w:tcW w:w="425" w:type="dxa"/>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7" w:type="dxa"/>
          </w:tcPr>
          <w:p>
            <w:pPr>
              <w:spacing w:line="400" w:lineRule="exact"/>
              <w:rPr>
                <w:rFonts w:hint="eastAsia"/>
              </w:rPr>
            </w:pPr>
            <w:r>
              <w:rPr>
                <w:rFonts w:hint="eastAsia" w:ascii="宋体" w:hAnsi="宋体"/>
                <w:szCs w:val="21"/>
              </w:rPr>
              <w:t>主要生产设备</w:t>
            </w:r>
          </w:p>
          <w:p>
            <w:pPr>
              <w:pStyle w:val="9"/>
              <w:rPr>
                <w:rFonts w:hint="eastAsia" w:ascii="宋体" w:hAnsi="宋体" w:eastAsia="宋体" w:cs="Times New Roman"/>
                <w:color w:val="auto"/>
                <w:kern w:val="2"/>
                <w:sz w:val="21"/>
                <w:szCs w:val="21"/>
                <w:highlight w:val="none"/>
                <w:lang w:val="en-US" w:eastAsia="zh-CN" w:bidi="ar-SA"/>
              </w:rPr>
            </w:pPr>
          </w:p>
          <w:p>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特种设备</w:t>
            </w:r>
          </w:p>
          <w:p>
            <w:pPr>
              <w:spacing w:line="400" w:lineRule="exact"/>
              <w:rPr>
                <w:szCs w:val="21"/>
              </w:rPr>
            </w:pPr>
            <w:r>
              <w:rPr>
                <w:rFonts w:hint="eastAsia"/>
                <w:szCs w:val="21"/>
              </w:rPr>
              <w:t>环保设施（EMS）</w:t>
            </w:r>
          </w:p>
          <w:p>
            <w:pPr>
              <w:spacing w:line="400" w:lineRule="exact"/>
              <w:rPr>
                <w:szCs w:val="21"/>
              </w:rPr>
            </w:pPr>
            <w:r>
              <w:rPr>
                <w:rFonts w:hint="eastAsia"/>
                <w:szCs w:val="21"/>
              </w:rPr>
              <w:t>安全设施（OHSMS）</w:t>
            </w:r>
          </w:p>
          <w:p>
            <w:pPr>
              <w:spacing w:line="400" w:lineRule="exact"/>
              <w:rPr>
                <w:szCs w:val="21"/>
              </w:rPr>
            </w:pPr>
            <w:r>
              <w:rPr>
                <w:rFonts w:hint="eastAsia"/>
                <w:szCs w:val="21"/>
              </w:rPr>
              <w:t>主要检测设备及设备的检定/校准（QMS）</w:t>
            </w:r>
          </w:p>
          <w:p>
            <w:pPr>
              <w:spacing w:line="400" w:lineRule="exact"/>
              <w:rPr>
                <w:szCs w:val="21"/>
              </w:rPr>
            </w:pPr>
            <w:r>
              <w:rPr>
                <w:rFonts w:hint="eastAsia"/>
                <w:szCs w:val="21"/>
              </w:rPr>
              <w:t>环保监测设备（EMS）</w:t>
            </w:r>
          </w:p>
          <w:p>
            <w:pPr>
              <w:spacing w:line="400" w:lineRule="exact"/>
              <w:rPr>
                <w:szCs w:val="21"/>
              </w:rPr>
            </w:pPr>
            <w:r>
              <w:rPr>
                <w:rFonts w:hint="eastAsia"/>
                <w:szCs w:val="21"/>
              </w:rPr>
              <w:t>安全监测设备（OHSMS）</w:t>
            </w:r>
          </w:p>
        </w:tc>
        <w:tc>
          <w:tcPr>
            <w:tcW w:w="5411" w:type="dxa"/>
          </w:tcPr>
          <w:p>
            <w:pPr>
              <w:spacing w:line="400" w:lineRule="exact"/>
              <w:rPr>
                <w:rFonts w:ascii="宋体" w:hAnsi="宋体" w:cs="宋体"/>
                <w:szCs w:val="21"/>
              </w:rPr>
            </w:pPr>
            <w:r>
              <w:rPr>
                <w:rFonts w:hint="eastAsia" w:ascii="宋体" w:hAnsi="宋体" w:cs="宋体"/>
                <w:szCs w:val="21"/>
              </w:rPr>
              <w:t>电脑</w:t>
            </w:r>
            <w:r>
              <w:rPr>
                <w:rFonts w:hint="eastAsia" w:ascii="宋体" w:hAnsi="宋体" w:cs="宋体"/>
                <w:szCs w:val="21"/>
                <w:lang w:eastAsia="zh-CN"/>
              </w:rPr>
              <w:t>、</w:t>
            </w:r>
            <w:r>
              <w:rPr>
                <w:rFonts w:hint="eastAsia" w:ascii="宋体" w:hAnsi="宋体" w:cs="宋体"/>
                <w:szCs w:val="21"/>
                <w:lang w:val="en-US" w:eastAsia="zh-CN"/>
              </w:rPr>
              <w:t>扫描仪、</w:t>
            </w:r>
            <w:r>
              <w:rPr>
                <w:rFonts w:hint="eastAsia" w:ascii="宋体" w:hAnsi="宋体" w:cs="宋体"/>
                <w:szCs w:val="21"/>
              </w:rPr>
              <w:t>打印机等</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无</w:t>
            </w:r>
          </w:p>
          <w:p>
            <w:pPr>
              <w:spacing w:line="400" w:lineRule="exact"/>
              <w:rPr>
                <w:szCs w:val="21"/>
              </w:rPr>
            </w:pPr>
            <w:r>
              <w:rPr>
                <w:rFonts w:hint="eastAsia"/>
                <w:szCs w:val="21"/>
              </w:rPr>
              <w:t>消防栓、灭火器</w:t>
            </w:r>
          </w:p>
          <w:p>
            <w:pPr>
              <w:spacing w:line="400" w:lineRule="exact"/>
              <w:rPr>
                <w:szCs w:val="21"/>
              </w:rPr>
            </w:pPr>
            <w:r>
              <w:rPr>
                <w:rFonts w:hint="eastAsia"/>
                <w:szCs w:val="21"/>
              </w:rPr>
              <w:t>配电箱、空开</w:t>
            </w:r>
          </w:p>
          <w:p>
            <w:pPr>
              <w:spacing w:line="400" w:lineRule="exact"/>
              <w:rPr>
                <w:rFonts w:hint="eastAsia"/>
                <w:szCs w:val="21"/>
                <w:highlight w:val="none"/>
                <w:lang w:val="en-US" w:eastAsia="zh-CN"/>
              </w:rPr>
            </w:pPr>
            <w:r>
              <w:rPr>
                <w:rFonts w:hint="eastAsia"/>
                <w:szCs w:val="21"/>
                <w:highlight w:val="none"/>
                <w:lang w:val="en-US" w:eastAsia="zh-CN"/>
              </w:rPr>
              <w:t>无，</w:t>
            </w:r>
            <w:r>
              <w:rPr>
                <w:rFonts w:hint="eastAsia" w:ascii="宋体" w:hAnsi="宋体" w:cs="宋体"/>
              </w:rPr>
              <w:t>服务质量监控采取人为检查和考评的方式进行，暂不涉及检测设备。</w:t>
            </w:r>
          </w:p>
          <w:p>
            <w:pPr>
              <w:pStyle w:val="2"/>
              <w:rPr>
                <w:rFonts w:hint="eastAsia"/>
                <w:lang w:eastAsia="zh-CN"/>
              </w:rPr>
            </w:pPr>
          </w:p>
          <w:p>
            <w:pPr>
              <w:spacing w:line="400" w:lineRule="exact"/>
              <w:rPr>
                <w:rFonts w:hint="eastAsia"/>
                <w:szCs w:val="21"/>
              </w:rPr>
            </w:pPr>
            <w:r>
              <w:rPr>
                <w:rFonts w:hint="eastAsia"/>
                <w:szCs w:val="21"/>
              </w:rPr>
              <w:t>无</w:t>
            </w:r>
          </w:p>
          <w:p>
            <w:pPr>
              <w:spacing w:line="400" w:lineRule="exact"/>
              <w:rPr>
                <w:szCs w:val="21"/>
              </w:rPr>
            </w:pPr>
            <w:r>
              <w:rPr>
                <w:rFonts w:hint="eastAsia"/>
                <w:szCs w:val="21"/>
              </w:rPr>
              <w:t>无</w:t>
            </w:r>
          </w:p>
        </w:tc>
        <w:tc>
          <w:tcPr>
            <w:tcW w:w="1109" w:type="dxa"/>
            <w:vAlign w:val="top"/>
          </w:tcPr>
          <w:p>
            <w:pPr>
              <w:spacing w:line="440" w:lineRule="exact"/>
              <w:jc w:val="left"/>
              <w:rPr>
                <w:rFonts w:ascii="宋体" w:hAnsi="宋体"/>
                <w:szCs w:val="21"/>
              </w:rPr>
            </w:pPr>
            <w:r>
              <w:rPr>
                <w:rFonts w:hint="eastAsia" w:ascii="宋体" w:hAnsi="宋体"/>
                <w:szCs w:val="21"/>
              </w:rPr>
              <w:t>Q/E/S:7.1</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eastAsia="宋体" w:cs="Times New Roman"/>
                <w:kern w:val="2"/>
                <w:sz w:val="21"/>
                <w:szCs w:val="21"/>
                <w:lang w:val="en-US" w:eastAsia="zh-CN" w:bidi="ar-SA"/>
              </w:rPr>
            </w:pPr>
          </w:p>
        </w:tc>
        <w:tc>
          <w:tcPr>
            <w:tcW w:w="425" w:type="dxa"/>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3687" w:type="dxa"/>
          </w:tcPr>
          <w:p>
            <w:pPr>
              <w:spacing w:line="400" w:lineRule="exact"/>
              <w:rPr>
                <w:rFonts w:ascii="宋体" w:hAnsi="宋体"/>
                <w:szCs w:val="21"/>
              </w:rPr>
            </w:pPr>
            <w:r>
              <w:rPr>
                <w:rFonts w:hint="eastAsia" w:ascii="宋体" w:hAnsi="宋体"/>
                <w:szCs w:val="21"/>
              </w:rPr>
              <w:t>周边环境（EMS）</w:t>
            </w:r>
          </w:p>
          <w:p>
            <w:pPr>
              <w:spacing w:line="400" w:lineRule="exact"/>
              <w:rPr>
                <w:rFonts w:ascii="宋体" w:hAnsi="宋体"/>
                <w:szCs w:val="21"/>
              </w:rPr>
            </w:pPr>
            <w:r>
              <w:rPr>
                <w:rFonts w:hint="eastAsia" w:ascii="宋体" w:hAnsi="宋体"/>
                <w:szCs w:val="21"/>
              </w:rPr>
              <w:t>场区布局（一级风险）</w:t>
            </w:r>
          </w:p>
          <w:p>
            <w:pPr>
              <w:spacing w:line="400" w:lineRule="exact"/>
              <w:rPr>
                <w:rFonts w:ascii="宋体" w:hAnsi="宋体"/>
                <w:szCs w:val="21"/>
              </w:rPr>
            </w:pPr>
            <w:r>
              <w:rPr>
                <w:rFonts w:hint="eastAsia" w:ascii="宋体" w:hAnsi="宋体"/>
                <w:szCs w:val="21"/>
              </w:rPr>
              <w:t>排污口及排污管网（一级风险）</w:t>
            </w:r>
          </w:p>
          <w:p>
            <w:pPr>
              <w:spacing w:line="400" w:lineRule="exact"/>
              <w:rPr>
                <w:rFonts w:ascii="宋体" w:hAnsi="宋体"/>
                <w:szCs w:val="21"/>
              </w:rPr>
            </w:pPr>
            <w:r>
              <w:rPr>
                <w:rFonts w:hint="eastAsia" w:ascii="宋体" w:hAnsi="宋体"/>
                <w:szCs w:val="21"/>
              </w:rPr>
              <w:t>关注动力装置场所、危险化学品仓库、固废堆放场所</w:t>
            </w:r>
          </w:p>
        </w:tc>
        <w:tc>
          <w:tcPr>
            <w:tcW w:w="5411" w:type="dxa"/>
          </w:tcPr>
          <w:p>
            <w:pPr>
              <w:spacing w:line="400" w:lineRule="exact"/>
              <w:rPr>
                <w:szCs w:val="21"/>
                <w:highlight w:val="none"/>
              </w:rPr>
            </w:pPr>
            <w:r>
              <w:rPr>
                <w:rFonts w:hint="eastAsia"/>
                <w:szCs w:val="21"/>
                <w:highlight w:val="none"/>
              </w:rPr>
              <w:t>在</w:t>
            </w:r>
            <w:r>
              <w:rPr>
                <w:rFonts w:hint="eastAsia"/>
                <w:szCs w:val="21"/>
                <w:highlight w:val="none"/>
                <w:lang w:val="en-US" w:eastAsia="zh-CN"/>
              </w:rPr>
              <w:t>写字楼</w:t>
            </w:r>
            <w:r>
              <w:rPr>
                <w:rFonts w:hint="eastAsia"/>
                <w:szCs w:val="21"/>
                <w:highlight w:val="none"/>
              </w:rPr>
              <w:t>内</w:t>
            </w:r>
          </w:p>
          <w:p>
            <w:pPr>
              <w:spacing w:line="400" w:lineRule="exact"/>
              <w:rPr>
                <w:rFonts w:ascii="宋体" w:hAnsi="宋体"/>
                <w:szCs w:val="21"/>
              </w:rPr>
            </w:pPr>
          </w:p>
          <w:p>
            <w:pPr>
              <w:spacing w:line="400" w:lineRule="exact"/>
              <w:rPr>
                <w:rFonts w:ascii="宋体" w:hAnsi="宋体"/>
                <w:szCs w:val="21"/>
              </w:rPr>
            </w:pP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87" w:type="dxa"/>
          </w:tcPr>
          <w:p>
            <w:pPr>
              <w:spacing w:line="400" w:lineRule="exact"/>
              <w:rPr>
                <w:rFonts w:ascii="宋体" w:hAnsi="宋体"/>
                <w:szCs w:val="21"/>
              </w:rPr>
            </w:pPr>
            <w:r>
              <w:rPr>
                <w:rFonts w:hint="eastAsia" w:ascii="宋体" w:hAnsi="宋体"/>
                <w:szCs w:val="21"/>
              </w:rPr>
              <w:t>顾客及相关方投诉</w:t>
            </w:r>
          </w:p>
        </w:tc>
        <w:tc>
          <w:tcPr>
            <w:tcW w:w="5411" w:type="dxa"/>
          </w:tcPr>
          <w:p>
            <w:pPr>
              <w:spacing w:line="400" w:lineRule="exact"/>
              <w:rPr>
                <w:rFonts w:ascii="宋体" w:hAnsi="宋体"/>
                <w:szCs w:val="21"/>
              </w:rPr>
            </w:pPr>
            <w:r>
              <w:rPr>
                <w:rFonts w:hint="eastAsia" w:ascii="宋体" w:hAnsi="宋体"/>
                <w:szCs w:val="21"/>
              </w:rPr>
              <w:t>暂无</w:t>
            </w:r>
          </w:p>
        </w:tc>
        <w:tc>
          <w:tcPr>
            <w:tcW w:w="1109" w:type="dxa"/>
            <w:vAlign w:val="top"/>
          </w:tcPr>
          <w:p>
            <w:pPr>
              <w:spacing w:line="440" w:lineRule="exact"/>
              <w:jc w:val="left"/>
              <w:rPr>
                <w:rFonts w:ascii="宋体" w:hAnsi="宋体" w:eastAsia="宋体" w:cs="Times New Roman"/>
                <w:kern w:val="2"/>
                <w:sz w:val="21"/>
                <w:szCs w:val="21"/>
                <w:lang w:val="en-US" w:eastAsia="zh-CN" w:bidi="ar-SA"/>
              </w:rPr>
            </w:pPr>
            <w:r>
              <w:rPr>
                <w:rFonts w:hint="eastAsia" w:ascii="宋体" w:hAnsi="宋体"/>
                <w:szCs w:val="21"/>
              </w:rPr>
              <w:t>Q/E/S:10.2</w:t>
            </w:r>
          </w:p>
        </w:tc>
        <w:tc>
          <w:tcPr>
            <w:tcW w:w="425" w:type="dxa"/>
            <w:vAlign w:val="top"/>
          </w:tcPr>
          <w:p>
            <w:pPr>
              <w:spacing w:line="440" w:lineRule="exact"/>
              <w:jc w:val="center"/>
              <w:rPr>
                <w:rFonts w:ascii="宋体" w:hAnsi="宋体" w:eastAsia="宋体" w:cs="Times New Roman"/>
                <w:kern w:val="2"/>
                <w:sz w:val="21"/>
                <w:szCs w:val="21"/>
                <w:lang w:val="en-US" w:eastAsia="zh-CN" w:bidi="ar-SA"/>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87" w:type="dxa"/>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第二阶段重要审核点等相关内容</w:t>
            </w:r>
          </w:p>
        </w:tc>
        <w:tc>
          <w:tcPr>
            <w:tcW w:w="5411" w:type="dxa"/>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通过一阶段对受审核方的管理、办公现场巡视和观察，对管理体系绩效要求有重大影响的过程、活动、场所和现场运行进行观察、巡视及总体性评价，组织具备二阶段审核条件，可进行二阶段审核。</w:t>
            </w:r>
          </w:p>
          <w:p>
            <w:pPr>
              <w:adjustRightInd w:val="0"/>
              <w:snapToGrid w:val="0"/>
              <w:rPr>
                <w:rFonts w:hint="eastAsia" w:ascii="宋体" w:hAnsi="宋体" w:cs="Times New Roman"/>
                <w:color w:val="auto"/>
                <w:szCs w:val="21"/>
                <w:highlight w:val="none"/>
                <w:lang w:val="en-US" w:eastAsia="zh-CN"/>
              </w:rPr>
            </w:pP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二阶段质量管理体系宜重点关注（客户需求、合同评审、服务实施过程）：</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重点审核部门：运营部、客服部</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重点审核过程：合同评审、服务实施的控制、顾客满意度控制等。</w:t>
            </w:r>
          </w:p>
          <w:p>
            <w:pPr>
              <w:adjustRightInd w:val="0"/>
              <w:snapToGrid w:val="0"/>
              <w:rPr>
                <w:rFonts w:hint="eastAsia" w:ascii="宋体" w:hAnsi="宋体" w:eastAsia="宋体" w:cs="Times New Roman"/>
                <w:kern w:val="0"/>
                <w:sz w:val="21"/>
                <w:szCs w:val="21"/>
                <w:lang w:val="en-US" w:eastAsia="zh-CN" w:bidi="ar-SA"/>
              </w:rPr>
            </w:pPr>
            <w:r>
              <w:rPr>
                <w:rFonts w:hint="eastAsia" w:ascii="宋体" w:hAnsi="宋体" w:cs="Times New Roman"/>
                <w:color w:val="auto"/>
                <w:szCs w:val="21"/>
                <w:highlight w:val="none"/>
                <w:lang w:val="en-US" w:eastAsia="zh-CN"/>
              </w:rPr>
              <w:t>重点审核场所：办公场所。</w:t>
            </w:r>
          </w:p>
        </w:tc>
        <w:tc>
          <w:tcPr>
            <w:tcW w:w="1109" w:type="dxa"/>
            <w:vAlign w:val="top"/>
          </w:tcPr>
          <w:p>
            <w:pPr>
              <w:spacing w:line="440" w:lineRule="exact"/>
              <w:jc w:val="left"/>
              <w:rPr>
                <w:rFonts w:hint="eastAsia" w:ascii="宋体" w:hAnsi="宋体"/>
                <w:szCs w:val="21"/>
              </w:rPr>
            </w:pPr>
          </w:p>
        </w:tc>
        <w:tc>
          <w:tcPr>
            <w:tcW w:w="425" w:type="dxa"/>
            <w:vAlign w:val="top"/>
          </w:tcPr>
          <w:p>
            <w:pPr>
              <w:spacing w:line="440" w:lineRule="exact"/>
              <w:jc w:val="center"/>
              <w:rPr>
                <w:rFonts w:hint="eastAsia" w:ascii="宋体" w:hAnsi="宋体"/>
                <w:szCs w:val="21"/>
              </w:rPr>
            </w:pP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r>
        <w:ptab w:relativeTo="margin" w:alignment="center" w:leader="none"/>
      </w:r>
    </w:p>
    <w:sectPr>
      <w:headerReference r:id="rId3" w:type="default"/>
      <w:footerReference r:id="rId4" w:type="default"/>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720" w:firstLineChars="400"/>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6E21"/>
    <w:rsid w:val="0003373A"/>
    <w:rsid w:val="0003666F"/>
    <w:rsid w:val="00077182"/>
    <w:rsid w:val="00084386"/>
    <w:rsid w:val="000B1F50"/>
    <w:rsid w:val="000C0711"/>
    <w:rsid w:val="00105A91"/>
    <w:rsid w:val="001A2D7F"/>
    <w:rsid w:val="001F5FC8"/>
    <w:rsid w:val="002B6B8C"/>
    <w:rsid w:val="00301ADF"/>
    <w:rsid w:val="00337922"/>
    <w:rsid w:val="00340867"/>
    <w:rsid w:val="00380837"/>
    <w:rsid w:val="0039337B"/>
    <w:rsid w:val="003B2665"/>
    <w:rsid w:val="003C6DA1"/>
    <w:rsid w:val="003D0050"/>
    <w:rsid w:val="003F3AF2"/>
    <w:rsid w:val="00405E02"/>
    <w:rsid w:val="00407627"/>
    <w:rsid w:val="00410914"/>
    <w:rsid w:val="004814B4"/>
    <w:rsid w:val="004E2167"/>
    <w:rsid w:val="00536930"/>
    <w:rsid w:val="00564E53"/>
    <w:rsid w:val="00590B18"/>
    <w:rsid w:val="005F08EC"/>
    <w:rsid w:val="00603BE2"/>
    <w:rsid w:val="00624BCF"/>
    <w:rsid w:val="00631E3F"/>
    <w:rsid w:val="00644FE2"/>
    <w:rsid w:val="0067640C"/>
    <w:rsid w:val="006776F7"/>
    <w:rsid w:val="00691D38"/>
    <w:rsid w:val="006E678B"/>
    <w:rsid w:val="006F08B1"/>
    <w:rsid w:val="007345CC"/>
    <w:rsid w:val="0075447B"/>
    <w:rsid w:val="007757F3"/>
    <w:rsid w:val="007851D6"/>
    <w:rsid w:val="007D1240"/>
    <w:rsid w:val="007E6AEB"/>
    <w:rsid w:val="00824194"/>
    <w:rsid w:val="00871C15"/>
    <w:rsid w:val="008973EE"/>
    <w:rsid w:val="008C7D6A"/>
    <w:rsid w:val="008D6159"/>
    <w:rsid w:val="00962F40"/>
    <w:rsid w:val="00971600"/>
    <w:rsid w:val="009973B4"/>
    <w:rsid w:val="009F7EED"/>
    <w:rsid w:val="00A608A8"/>
    <w:rsid w:val="00AA60F8"/>
    <w:rsid w:val="00AC3A96"/>
    <w:rsid w:val="00AF0AAB"/>
    <w:rsid w:val="00B258C1"/>
    <w:rsid w:val="00B2778C"/>
    <w:rsid w:val="00B40DF4"/>
    <w:rsid w:val="00B46436"/>
    <w:rsid w:val="00BA70EA"/>
    <w:rsid w:val="00BC384E"/>
    <w:rsid w:val="00BF597E"/>
    <w:rsid w:val="00C51A36"/>
    <w:rsid w:val="00C55228"/>
    <w:rsid w:val="00CA45E2"/>
    <w:rsid w:val="00CE315A"/>
    <w:rsid w:val="00D06F59"/>
    <w:rsid w:val="00D8388C"/>
    <w:rsid w:val="00D93A54"/>
    <w:rsid w:val="00E250F2"/>
    <w:rsid w:val="00E30B07"/>
    <w:rsid w:val="00E74966"/>
    <w:rsid w:val="00EB0164"/>
    <w:rsid w:val="00ED0F62"/>
    <w:rsid w:val="00F71ED3"/>
    <w:rsid w:val="00F86205"/>
    <w:rsid w:val="00F92A10"/>
    <w:rsid w:val="00FD77A8"/>
    <w:rsid w:val="011918D5"/>
    <w:rsid w:val="01FD2F8F"/>
    <w:rsid w:val="02914DB0"/>
    <w:rsid w:val="02FE79AF"/>
    <w:rsid w:val="03007B7B"/>
    <w:rsid w:val="08A46BAD"/>
    <w:rsid w:val="09B92F09"/>
    <w:rsid w:val="09F945D6"/>
    <w:rsid w:val="0A913774"/>
    <w:rsid w:val="0AA54F4C"/>
    <w:rsid w:val="0CE24FBA"/>
    <w:rsid w:val="0CF13D82"/>
    <w:rsid w:val="0D0A51CF"/>
    <w:rsid w:val="0D1114B5"/>
    <w:rsid w:val="0D1C33EC"/>
    <w:rsid w:val="0D714F8D"/>
    <w:rsid w:val="0E25209A"/>
    <w:rsid w:val="0E4038B6"/>
    <w:rsid w:val="0F083958"/>
    <w:rsid w:val="10584347"/>
    <w:rsid w:val="108219C2"/>
    <w:rsid w:val="10B15952"/>
    <w:rsid w:val="10BA3FA3"/>
    <w:rsid w:val="10FD6BB7"/>
    <w:rsid w:val="132D5537"/>
    <w:rsid w:val="13F86CC6"/>
    <w:rsid w:val="14DB0526"/>
    <w:rsid w:val="173A44ED"/>
    <w:rsid w:val="188A5B45"/>
    <w:rsid w:val="18F3496B"/>
    <w:rsid w:val="19C315EE"/>
    <w:rsid w:val="1A3165D0"/>
    <w:rsid w:val="1A7412E6"/>
    <w:rsid w:val="1ADB1E14"/>
    <w:rsid w:val="1B0A383C"/>
    <w:rsid w:val="1B883AC7"/>
    <w:rsid w:val="1BF94737"/>
    <w:rsid w:val="1C9555C2"/>
    <w:rsid w:val="1D5C04E8"/>
    <w:rsid w:val="1F420E47"/>
    <w:rsid w:val="20205300"/>
    <w:rsid w:val="20741E17"/>
    <w:rsid w:val="22182E2B"/>
    <w:rsid w:val="22873E91"/>
    <w:rsid w:val="22880FC5"/>
    <w:rsid w:val="23CF173A"/>
    <w:rsid w:val="247567D5"/>
    <w:rsid w:val="2699614F"/>
    <w:rsid w:val="27845C79"/>
    <w:rsid w:val="284A3DE3"/>
    <w:rsid w:val="285C040E"/>
    <w:rsid w:val="288A6EBF"/>
    <w:rsid w:val="29ED5873"/>
    <w:rsid w:val="2A1B1879"/>
    <w:rsid w:val="2AE23791"/>
    <w:rsid w:val="2D453746"/>
    <w:rsid w:val="2D89725D"/>
    <w:rsid w:val="2E337362"/>
    <w:rsid w:val="2E8F3862"/>
    <w:rsid w:val="2ECF72A4"/>
    <w:rsid w:val="2EF57FB6"/>
    <w:rsid w:val="2F09530F"/>
    <w:rsid w:val="31D15F9B"/>
    <w:rsid w:val="32AF550F"/>
    <w:rsid w:val="32E72F3A"/>
    <w:rsid w:val="32F340D2"/>
    <w:rsid w:val="33E514FD"/>
    <w:rsid w:val="33EE5BC9"/>
    <w:rsid w:val="34071B60"/>
    <w:rsid w:val="346041F3"/>
    <w:rsid w:val="348A1928"/>
    <w:rsid w:val="34B3178E"/>
    <w:rsid w:val="34FB51F4"/>
    <w:rsid w:val="350E46E6"/>
    <w:rsid w:val="35424DD4"/>
    <w:rsid w:val="35B4109E"/>
    <w:rsid w:val="36513486"/>
    <w:rsid w:val="36BA30AC"/>
    <w:rsid w:val="36EF03C4"/>
    <w:rsid w:val="37C92A8E"/>
    <w:rsid w:val="37F37F6B"/>
    <w:rsid w:val="3A0069CD"/>
    <w:rsid w:val="3CFE2C36"/>
    <w:rsid w:val="3D31019E"/>
    <w:rsid w:val="3DCD7B5E"/>
    <w:rsid w:val="3DD61C5E"/>
    <w:rsid w:val="3E4A2DC0"/>
    <w:rsid w:val="3F0653EB"/>
    <w:rsid w:val="3F480834"/>
    <w:rsid w:val="3F60400C"/>
    <w:rsid w:val="4002485E"/>
    <w:rsid w:val="41242052"/>
    <w:rsid w:val="413661E7"/>
    <w:rsid w:val="4389789A"/>
    <w:rsid w:val="444E487B"/>
    <w:rsid w:val="45292AD5"/>
    <w:rsid w:val="45517238"/>
    <w:rsid w:val="4564559E"/>
    <w:rsid w:val="459668DE"/>
    <w:rsid w:val="45BB551D"/>
    <w:rsid w:val="45DA5BCB"/>
    <w:rsid w:val="45F23538"/>
    <w:rsid w:val="470432A0"/>
    <w:rsid w:val="47481F35"/>
    <w:rsid w:val="477E0840"/>
    <w:rsid w:val="492C416A"/>
    <w:rsid w:val="49842208"/>
    <w:rsid w:val="49874987"/>
    <w:rsid w:val="49B85AD4"/>
    <w:rsid w:val="49EA2B25"/>
    <w:rsid w:val="49FF500E"/>
    <w:rsid w:val="4A090ABD"/>
    <w:rsid w:val="4C02538B"/>
    <w:rsid w:val="4C661386"/>
    <w:rsid w:val="4D5D2780"/>
    <w:rsid w:val="4E6E5F16"/>
    <w:rsid w:val="4EBA1767"/>
    <w:rsid w:val="4F6607E7"/>
    <w:rsid w:val="50766997"/>
    <w:rsid w:val="5288776B"/>
    <w:rsid w:val="52CA5724"/>
    <w:rsid w:val="536F1793"/>
    <w:rsid w:val="53E11F8E"/>
    <w:rsid w:val="54A07C25"/>
    <w:rsid w:val="55840B11"/>
    <w:rsid w:val="55AF0CD6"/>
    <w:rsid w:val="55B42C0A"/>
    <w:rsid w:val="5744437D"/>
    <w:rsid w:val="574E1C45"/>
    <w:rsid w:val="593E1911"/>
    <w:rsid w:val="59BB58D0"/>
    <w:rsid w:val="5A307286"/>
    <w:rsid w:val="5ACB5424"/>
    <w:rsid w:val="5B410F90"/>
    <w:rsid w:val="5BBF79FD"/>
    <w:rsid w:val="5BEE76B0"/>
    <w:rsid w:val="5C212B36"/>
    <w:rsid w:val="5CA03390"/>
    <w:rsid w:val="5CE93D4A"/>
    <w:rsid w:val="5DA63035"/>
    <w:rsid w:val="5DD9588B"/>
    <w:rsid w:val="5DD95D6A"/>
    <w:rsid w:val="5DE618CE"/>
    <w:rsid w:val="5EA12B9A"/>
    <w:rsid w:val="5EB30D04"/>
    <w:rsid w:val="5F805097"/>
    <w:rsid w:val="6016437E"/>
    <w:rsid w:val="60510DC9"/>
    <w:rsid w:val="60C11730"/>
    <w:rsid w:val="60D73480"/>
    <w:rsid w:val="610B77DC"/>
    <w:rsid w:val="618F7DA1"/>
    <w:rsid w:val="61BB584A"/>
    <w:rsid w:val="629042E0"/>
    <w:rsid w:val="630228D7"/>
    <w:rsid w:val="63D418E4"/>
    <w:rsid w:val="65922A06"/>
    <w:rsid w:val="65C26CFD"/>
    <w:rsid w:val="65C31127"/>
    <w:rsid w:val="66780237"/>
    <w:rsid w:val="67127677"/>
    <w:rsid w:val="67A039C5"/>
    <w:rsid w:val="67A91452"/>
    <w:rsid w:val="67C24104"/>
    <w:rsid w:val="680B3CFE"/>
    <w:rsid w:val="68A13467"/>
    <w:rsid w:val="69EC0103"/>
    <w:rsid w:val="6B2A3D7C"/>
    <w:rsid w:val="6C7F0F0F"/>
    <w:rsid w:val="6D324DEA"/>
    <w:rsid w:val="6D394630"/>
    <w:rsid w:val="6DE04217"/>
    <w:rsid w:val="6E4C7F64"/>
    <w:rsid w:val="6EFB5A49"/>
    <w:rsid w:val="6F3D0A35"/>
    <w:rsid w:val="708F5CE8"/>
    <w:rsid w:val="70B87701"/>
    <w:rsid w:val="71110890"/>
    <w:rsid w:val="718965A6"/>
    <w:rsid w:val="718E17BF"/>
    <w:rsid w:val="722B4BCB"/>
    <w:rsid w:val="72DA0412"/>
    <w:rsid w:val="74F279E5"/>
    <w:rsid w:val="755D588B"/>
    <w:rsid w:val="75F739C3"/>
    <w:rsid w:val="77393AAD"/>
    <w:rsid w:val="777D19F5"/>
    <w:rsid w:val="77B86625"/>
    <w:rsid w:val="77CB0585"/>
    <w:rsid w:val="7A144B62"/>
    <w:rsid w:val="7B53416D"/>
    <w:rsid w:val="7C0D225F"/>
    <w:rsid w:val="7CDF6DCF"/>
    <w:rsid w:val="7D5151E7"/>
    <w:rsid w:val="7D845F64"/>
    <w:rsid w:val="7E126EB0"/>
    <w:rsid w:val="7F1E3587"/>
    <w:rsid w:val="7F797469"/>
    <w:rsid w:val="7F9D19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Plain Text"/>
    <w:basedOn w:val="1"/>
    <w:qFormat/>
    <w:uiPriority w:val="99"/>
    <w:rPr>
      <w:rFonts w:ascii="宋体" w:hAnsi="Courier New"/>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346</Words>
  <Characters>1973</Characters>
  <Lines>16</Lines>
  <Paragraphs>4</Paragraphs>
  <TotalTime>2</TotalTime>
  <ScaleCrop>false</ScaleCrop>
  <LinksUpToDate>false</LinksUpToDate>
  <CharactersWithSpaces>2315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2020-06-18T06:45:53Z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