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693"/>
        <w:gridCol w:w="2084"/>
        <w:gridCol w:w="1043"/>
        <w:gridCol w:w="1505"/>
        <w:gridCol w:w="1554"/>
        <w:gridCol w:w="15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南方精典(重庆)人才服务有限公司</w:t>
            </w:r>
            <w:bookmarkEnd w:id="4"/>
          </w:p>
        </w:tc>
        <w:tc>
          <w:tcPr>
            <w:tcW w:w="15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Q：35.10.00;35.11.00;35.18.01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E：35.10.00;35.11.00;35.18.01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O：35.10.00;35.11.00;35.18.01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同上</w:t>
            </w: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6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Q：35.11.00;35.18.01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E：35.11.00;35.18.01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O：35.11.00;35.18.01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、人力资源外包服务：与客户签订合同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协议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代理服务（社保、医保</w:t>
            </w:r>
            <w:r>
              <w:rPr>
                <w:rFonts w:ascii="宋体" w:cs="宋体"/>
                <w:sz w:val="21"/>
                <w:szCs w:val="21"/>
              </w:rPr>
              <w:t>......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、劳务派遣：与客户签订劳务派遣合同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用工需求确定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劳务人员招聘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测评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与劳务人员签订合同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客户面试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劳务服务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后续服务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、人力资源信息发布：获取客户用人需求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个人求职需求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线下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线上信息发布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线上：用人单位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求职者注册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信息审核通过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用人单位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求职者自行发布信息（后台审核）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线下：线上信息整理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与用人单位沟通核实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合作媒体招聘信息发布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、职业技能培训：获取客户需求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培训信息发布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培训实施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学员推荐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客户面试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客户认可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学员就业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、考试命题测评：获取客户需求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客户需求分析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初步命题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命题分析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命题确认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组织考试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考卷分析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、档案管理：签订服务合同-接收客户档案资料-档案收集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分类管理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录入系统或录入更新</w:t>
            </w:r>
            <w:r>
              <w:rPr>
                <w:rFonts w:ascii="宋体" w:hAnsi="宋体" w:cs="宋体"/>
                <w:sz w:val="21"/>
                <w:szCs w:val="21"/>
              </w:rPr>
              <w:t>——</w:t>
            </w:r>
            <w:r>
              <w:rPr>
                <w:rFonts w:hint="eastAsia" w:ascii="宋体" w:hAnsi="宋体" w:cs="宋体"/>
                <w:sz w:val="21"/>
                <w:szCs w:val="21"/>
              </w:rPr>
              <w:t>满足系统终端查询（或纸质或电子文档输出）</w:t>
            </w:r>
          </w:p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7、数字化加工：</w:t>
            </w:r>
            <w:r>
              <w:rPr>
                <w:rFonts w:hint="eastAsia" w:ascii="宋体" w:hAnsi="宋体" w:cs="宋体"/>
                <w:sz w:val="21"/>
                <w:szCs w:val="21"/>
              </w:rPr>
              <w:t>签订服务合同-接收客户档案资料-</w:t>
            </w:r>
            <w:r>
              <w:rPr>
                <w:rFonts w:hint="eastAsia" w:ascii="宋体"/>
                <w:sz w:val="21"/>
                <w:szCs w:val="21"/>
              </w:rPr>
              <w:t>整理完成的档案——逐页进行扫描——转换成图片资料——对图片资料进行加工、调整——上传档案数字化管理系统——在系统上进行查询、打印、转移操作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主要质量要求：</w:t>
            </w:r>
            <w:r>
              <w:rPr>
                <w:rFonts w:hint="eastAsia" w:ascii="宋体" w:hAnsi="宋体" w:cs="宋体"/>
                <w:sz w:val="21"/>
                <w:szCs w:val="21"/>
              </w:rPr>
              <w:t>需求分析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招聘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测评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培训实施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关键控制点：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合同评审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服务实施过程、客户满意度控制。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固废分类收集由市政环卫定期清运处理。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火灾、</w:t>
            </w:r>
            <w:r>
              <w:rPr>
                <w:rFonts w:hint="eastAsia" w:ascii="宋体" w:hAnsi="宋体" w:cs="宋体"/>
                <w:sz w:val="21"/>
                <w:szCs w:val="21"/>
              </w:rPr>
              <w:t>触电采取制定管理方案控制，潜在火灾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、触电</w:t>
            </w:r>
            <w:r>
              <w:rPr>
                <w:rFonts w:hint="eastAsia" w:ascii="宋体" w:hAnsi="宋体" w:cs="宋体"/>
                <w:sz w:val="21"/>
                <w:szCs w:val="21"/>
              </w:rPr>
              <w:t>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Theme="minorEastAsia"/>
                <w:b/>
                <w:sz w:val="20"/>
                <w:highlight w:val="gree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人力资源外包服务规范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33530-2017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人力资源培训服务规范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32624-201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、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人力资源管理咨询服务规范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32625-2016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电子文件归档与电子档案管理规范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18894-2016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图书馆馆藏资源数字化加工规范 第5部分：视频资源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31219.5-2016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图书馆馆藏资源数字化加工规范 第2部分：文本资源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GB/T 31219.2-2014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highlight w:val="green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客户需求洽谈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流程、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过程监控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服务质量的监控等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78105</wp:posOffset>
            </wp:positionV>
            <wp:extent cx="729615" cy="457200"/>
            <wp:effectExtent l="0" t="0" r="1905" b="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39370</wp:posOffset>
            </wp:positionV>
            <wp:extent cx="671830" cy="420370"/>
            <wp:effectExtent l="0" t="0" r="13970" b="635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2020.6.14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4"/>
          <w:szCs w:val="24"/>
          <w:lang w:val="en-US" w:eastAsia="zh-CN"/>
        </w:rPr>
        <w:t>2020.6.14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270AA2"/>
    <w:rsid w:val="19B2258C"/>
    <w:rsid w:val="29384F0E"/>
    <w:rsid w:val="47222831"/>
    <w:rsid w:val="520A1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2020-06-18T06:13:40Z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