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20773-2024-FH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永康市聚福源生物科技有限公司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邝柏臣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2023-N1FSMS-4059498</w:t>
            </w:r>
          </w:p>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F:CIV-1</w:t>
            </w:r>
          </w:p>
          <w:p w:rsidR="00A824E9">
            <w:pPr>
              <w:spacing w:line="360" w:lineRule="exact"/>
              <w:jc w:val="center"/>
              <w:rPr>
                <w:b/>
                <w:szCs w:val="21"/>
              </w:rPr>
            </w:pPr>
            <w:r>
              <w:rPr>
                <w:b/>
                <w:szCs w:val="21"/>
              </w:rPr>
              <w:t>H:CIV-1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F:CIV-1</w:t>
            </w:r>
          </w:p>
          <w:p w:rsidR="00A824E9">
            <w:pPr>
              <w:spacing w:line="360" w:lineRule="exact"/>
              <w:jc w:val="center"/>
              <w:rPr>
                <w:b/>
                <w:szCs w:val="21"/>
              </w:rPr>
            </w:pPr>
            <w:r>
              <w:rPr>
                <w:b/>
                <w:szCs w:val="21"/>
              </w:rPr>
              <w:t>H:CIV-1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2024年11月03日 上午至2024年11月04日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浙江省金华市永康市东城街道长城村长枝路228号6楼（自主申报）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浙江省金华市永康市东城街道长城村长城街西区149号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