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重庆恒修建材有限公司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0162-2020-Q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9"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r>
              <w:rPr>
                <w:rFonts w:hint="eastAsia" w:ascii="宋体" w:hAnsi="宋体"/>
                <w:szCs w:val="21"/>
              </w:rPr>
              <w:t>91500000MA60867452</w:t>
            </w: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ascii="Segoe UI Emoji" w:hAnsi="Segoe UI Emoji" w:cs="Segoe UI Emoji"/>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spacing w:line="440" w:lineRule="exact"/>
              <w:rPr>
                <w:color w:val="000000"/>
                <w:szCs w:val="21"/>
              </w:rPr>
            </w:pPr>
            <w:r>
              <w:rPr>
                <w:rFonts w:ascii="Segoe UI Emoji" w:hAnsi="Segoe UI Emoji" w:cs="Segoe UI Emoji"/>
                <w:color w:val="000000"/>
                <w:szCs w:val="21"/>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spacing w:line="440" w:lineRule="exact"/>
              <w:rPr>
                <w:color w:val="000000"/>
                <w:szCs w:val="21"/>
              </w:rPr>
            </w:pPr>
            <w:r>
              <w:rPr>
                <w:rFonts w:ascii="Segoe UI Emoji" w:hAnsi="Segoe UI Emoji" w:cs="Segoe UI Emoji"/>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rPr>
                <w:rFonts w:hint="eastAsia"/>
                <w:color w:val="000000"/>
                <w:szCs w:val="21"/>
              </w:rPr>
            </w:pPr>
            <w:r>
              <w:rPr>
                <w:rFonts w:hint="eastAsia"/>
                <w:color w:val="000000"/>
                <w:szCs w:val="21"/>
              </w:rPr>
              <w:t>7</w:t>
            </w:r>
          </w:p>
        </w:tc>
        <w:tc>
          <w:tcPr>
            <w:tcW w:w="5443" w:type="dxa"/>
          </w:tcPr>
          <w:p>
            <w:pPr>
              <w:rPr>
                <w:rFonts w:hint="eastAsia"/>
                <w:color w:val="000000"/>
                <w:szCs w:val="21"/>
              </w:rPr>
            </w:pPr>
            <w:r>
              <w:rPr>
                <w:rFonts w:hint="eastAsia"/>
                <w:color w:val="000000"/>
                <w:szCs w:val="21"/>
              </w:rPr>
              <w:t>提供所有影响符合性的外包过程的信息</w:t>
            </w:r>
          </w:p>
          <w:p>
            <w:pPr>
              <w:rPr>
                <w:rFonts w:hint="eastAsia"/>
                <w:color w:val="000000"/>
                <w:szCs w:val="21"/>
              </w:rPr>
            </w:pPr>
            <w:r>
              <w:rPr>
                <w:rFonts w:hint="eastAsia"/>
                <w:color w:val="000000"/>
                <w:szCs w:val="21"/>
              </w:rPr>
              <w:t>注：</w:t>
            </w:r>
          </w:p>
        </w:tc>
        <w:tc>
          <w:tcPr>
            <w:tcW w:w="1963" w:type="dxa"/>
          </w:tcPr>
          <w:p>
            <w:pPr>
              <w:rPr>
                <w:rFonts w:hint="eastAsia"/>
                <w:color w:val="000000"/>
                <w:szCs w:val="21"/>
              </w:rPr>
            </w:pPr>
            <w:r>
              <w:rPr>
                <w:rFonts w:hint="eastAsia"/>
                <w:color w:val="000000"/>
                <w:szCs w:val="21"/>
              </w:rPr>
              <w:t>与实际相符</w:t>
            </w:r>
          </w:p>
          <w:p>
            <w:pPr>
              <w:rPr>
                <w:rFonts w:hint="eastAsia"/>
                <w:color w:val="000000"/>
                <w:szCs w:val="21"/>
              </w:rPr>
            </w:pPr>
            <w:r>
              <w:rPr>
                <w:rFonts w:hint="eastAsia"/>
                <w:color w:val="000000"/>
                <w:szCs w:val="21"/>
              </w:rPr>
              <w:t>不符</w:t>
            </w:r>
          </w:p>
        </w:tc>
        <w:tc>
          <w:tcPr>
            <w:tcW w:w="1155" w:type="dxa"/>
          </w:tcPr>
          <w:p>
            <w:pPr>
              <w:rPr>
                <w:rFonts w:hint="eastAsia"/>
                <w:color w:val="000000"/>
                <w:szCs w:val="21"/>
                <w:lang w:eastAsia="zh-CN"/>
              </w:rPr>
            </w:pPr>
            <w:r>
              <w:rPr>
                <w:rFonts w:hint="eastAsia"/>
                <w:color w:val="000000"/>
                <w:szCs w:val="21"/>
                <w:lang w:eastAsia="zh-CN"/>
              </w:rPr>
              <w:t>☑</w:t>
            </w:r>
          </w:p>
          <w:p>
            <w:pPr>
              <w:rPr>
                <w:rFonts w:hint="eastAsia"/>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themeColor="text1"/>
              </w:rPr>
            </w:pPr>
            <w:r>
              <w:rPr>
                <w:rFonts w:hint="eastAsia"/>
                <w:color w:val="000000" w:themeColor="text1"/>
              </w:rPr>
              <w:t>12</w:t>
            </w:r>
          </w:p>
        </w:tc>
        <w:tc>
          <w:tcPr>
            <w:tcW w:w="5405" w:type="dxa"/>
          </w:tcPr>
          <w:p>
            <w:pPr>
              <w:rPr>
                <w:color w:val="000000" w:themeColor="text1"/>
                <w:szCs w:val="21"/>
              </w:rPr>
            </w:pPr>
            <w:r>
              <w:rPr>
                <w:rFonts w:hint="eastAsia"/>
                <w:color w:val="000000" w:themeColor="text1"/>
                <w:szCs w:val="21"/>
              </w:rPr>
              <w:t>重要环境因素清单/重要危险源清单</w:t>
            </w:r>
          </w:p>
          <w:p>
            <w:pPr>
              <w:rPr>
                <w:color w:val="000000" w:themeColor="text1"/>
                <w:szCs w:val="21"/>
              </w:rPr>
            </w:pPr>
            <w:r>
              <w:rPr>
                <w:rFonts w:hint="eastAsia"/>
                <w:color w:val="000000" w:themeColor="text1"/>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themeColor="text1"/>
              </w:rPr>
            </w:pPr>
            <w:r>
              <w:rPr>
                <w:rFonts w:hint="eastAsia"/>
                <w:color w:val="000000" w:themeColor="text1"/>
              </w:rPr>
              <w:t>13</w:t>
            </w:r>
          </w:p>
        </w:tc>
        <w:tc>
          <w:tcPr>
            <w:tcW w:w="5405" w:type="dxa"/>
          </w:tcPr>
          <w:p>
            <w:pPr>
              <w:rPr>
                <w:color w:val="000000" w:themeColor="text1"/>
                <w:szCs w:val="21"/>
              </w:rPr>
            </w:pPr>
            <w:r>
              <w:rPr>
                <w:rFonts w:hint="eastAsia"/>
                <w:color w:val="000000" w:themeColor="text1"/>
                <w:szCs w:val="21"/>
              </w:rPr>
              <w:t>提供有可能造成二阶段审核风险的产品/服务的标准/服务规范/重要污染物/重要危险源的监测报告</w:t>
            </w:r>
          </w:p>
          <w:p>
            <w:pPr>
              <w:rPr>
                <w:color w:val="000000" w:themeColor="text1"/>
                <w:szCs w:val="21"/>
              </w:rPr>
            </w:pPr>
            <w:r>
              <w:rPr>
                <w:rFonts w:hint="eastAsia"/>
                <w:color w:val="000000" w:themeColor="text1"/>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rPr>
                <w:rFonts w:hint="eastAsia"/>
                <w:color w:val="000000" w:themeColor="text1"/>
                <w:szCs w:val="21"/>
              </w:rPr>
            </w:pPr>
            <w:r>
              <w:rPr>
                <w:rFonts w:hint="eastAsia"/>
                <w:color w:val="000000" w:themeColor="text1"/>
                <w:szCs w:val="21"/>
              </w:rPr>
              <w:t>14</w:t>
            </w:r>
          </w:p>
        </w:tc>
        <w:tc>
          <w:tcPr>
            <w:tcW w:w="5405" w:type="dxa"/>
          </w:tcPr>
          <w:p>
            <w:pPr>
              <w:rPr>
                <w:rFonts w:hint="eastAsia"/>
                <w:color w:val="000000" w:themeColor="text1"/>
                <w:szCs w:val="21"/>
              </w:rPr>
            </w:pPr>
            <w:r>
              <w:rPr>
                <w:rFonts w:hint="eastAsia"/>
                <w:color w:val="000000" w:themeColor="text1"/>
                <w:szCs w:val="21"/>
              </w:rPr>
              <w:t>提供认证范围管理体系覆盖的人数（管理人数、临时工、季节工）</w:t>
            </w:r>
            <w:r>
              <w:rPr>
                <w:rFonts w:hint="eastAsia"/>
                <w:color w:val="000000" w:themeColor="text1"/>
                <w:szCs w:val="21"/>
                <w:lang w:val="en-US" w:eastAsia="zh-CN"/>
              </w:rPr>
              <w:t>15</w:t>
            </w:r>
            <w:r>
              <w:rPr>
                <w:rFonts w:hint="eastAsia"/>
                <w:color w:val="000000" w:themeColor="text1"/>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rPr>
                <w:rFonts w:hint="eastAsia"/>
                <w:color w:val="000000" w:themeColor="text1"/>
                <w:szCs w:val="21"/>
              </w:rPr>
            </w:pPr>
            <w:r>
              <w:rPr>
                <w:rFonts w:hint="eastAsia"/>
                <w:color w:val="000000" w:themeColor="text1"/>
                <w:szCs w:val="21"/>
              </w:rPr>
              <w:t>15</w:t>
            </w:r>
          </w:p>
        </w:tc>
        <w:tc>
          <w:tcPr>
            <w:tcW w:w="5405" w:type="dxa"/>
          </w:tcPr>
          <w:p>
            <w:pPr>
              <w:rPr>
                <w:rFonts w:hint="eastAsia"/>
                <w:color w:val="000000" w:themeColor="text1"/>
                <w:szCs w:val="21"/>
              </w:rPr>
            </w:pPr>
            <w:r>
              <w:rPr>
                <w:rFonts w:hint="eastAsia"/>
                <w:color w:val="000000" w:themeColor="text1"/>
                <w:szCs w:val="21"/>
              </w:rPr>
              <w:t>计量器具的管理</w:t>
            </w:r>
          </w:p>
          <w:p>
            <w:pPr>
              <w:rPr>
                <w:rFonts w:hint="eastAsia"/>
                <w:color w:val="000000" w:themeColor="text1"/>
                <w:szCs w:val="21"/>
              </w:rPr>
            </w:pPr>
            <w:r>
              <w:rPr>
                <w:rFonts w:hint="eastAsia"/>
                <w:color w:val="000000" w:themeColor="text1"/>
                <w:szCs w:val="21"/>
              </w:rPr>
              <w:t>强检计量器具的配置符合产品标准的检验要求</w:t>
            </w:r>
          </w:p>
          <w:p>
            <w:pPr>
              <w:rPr>
                <w:rFonts w:hint="eastAsia"/>
                <w:color w:val="000000" w:themeColor="text1"/>
                <w:szCs w:val="21"/>
              </w:rPr>
            </w:pPr>
          </w:p>
          <w:p>
            <w:pPr>
              <w:rPr>
                <w:rFonts w:hint="eastAsia"/>
                <w:color w:val="000000" w:themeColor="text1"/>
                <w:szCs w:val="21"/>
              </w:rPr>
            </w:pPr>
            <w:r>
              <w:rPr>
                <w:rFonts w:hint="eastAsia"/>
                <w:color w:val="000000" w:themeColor="text1"/>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w:t>
            </w:r>
            <w:r>
              <w:rPr>
                <w:rFonts w:hint="eastAsia"/>
                <w:color w:val="000000"/>
                <w:szCs w:val="21"/>
                <w:lang w:eastAsia="zh-CN"/>
              </w:rPr>
              <w:t>未提供对</w:t>
            </w:r>
            <w:r>
              <w:rPr>
                <w:rFonts w:hint="eastAsia"/>
                <w:color w:val="000000"/>
                <w:szCs w:val="21"/>
              </w:rPr>
              <w:t>计量器具</w:t>
            </w:r>
            <w:r>
              <w:rPr>
                <w:rFonts w:hint="eastAsia"/>
                <w:color w:val="000000"/>
                <w:szCs w:val="21"/>
                <w:lang w:eastAsia="zh-CN"/>
              </w:rPr>
              <w:t>进行校准的有效校准证据</w:t>
            </w:r>
            <w:r>
              <w:rPr>
                <w:rFonts w:hint="eastAsia"/>
                <w:color w:val="000000"/>
                <w:szCs w:val="21"/>
              </w:rPr>
              <w:t>）</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rPr>
                <w:rFonts w:hint="eastAsia"/>
                <w:color w:val="000000" w:themeColor="text1"/>
                <w:szCs w:val="21"/>
              </w:rPr>
            </w:pPr>
            <w:r>
              <w:rPr>
                <w:rFonts w:hint="eastAsia"/>
                <w:color w:val="000000" w:themeColor="text1"/>
                <w:szCs w:val="21"/>
              </w:rPr>
              <w:t>16</w:t>
            </w:r>
          </w:p>
        </w:tc>
        <w:tc>
          <w:tcPr>
            <w:tcW w:w="5405" w:type="dxa"/>
          </w:tcPr>
          <w:p>
            <w:pPr>
              <w:rPr>
                <w:rFonts w:hint="eastAsia"/>
                <w:color w:val="000000" w:themeColor="text1"/>
                <w:szCs w:val="21"/>
              </w:rPr>
            </w:pPr>
            <w:r>
              <w:rPr>
                <w:rFonts w:hint="eastAsia"/>
                <w:color w:val="000000" w:themeColor="text1"/>
                <w:szCs w:val="21"/>
              </w:rPr>
              <w:t>特种设备的管理</w:t>
            </w:r>
          </w:p>
          <w:p>
            <w:pPr>
              <w:rPr>
                <w:rFonts w:hint="eastAsia"/>
                <w:color w:val="000000" w:themeColor="text1"/>
                <w:szCs w:val="21"/>
              </w:rPr>
            </w:pPr>
            <w:r>
              <w:rPr>
                <w:rFonts w:hint="eastAsia"/>
                <w:color w:val="000000" w:themeColor="text1"/>
                <w:szCs w:val="21"/>
              </w:rPr>
              <w:t>在用特种设备的检定</w:t>
            </w:r>
          </w:p>
          <w:p>
            <w:pPr>
              <w:rPr>
                <w:rFonts w:hint="eastAsia"/>
                <w:color w:val="000000" w:themeColor="text1"/>
                <w:szCs w:val="21"/>
              </w:rPr>
            </w:pPr>
          </w:p>
          <w:p>
            <w:pPr>
              <w:rPr>
                <w:rFonts w:hint="eastAsia"/>
                <w:color w:val="000000" w:themeColor="text1"/>
                <w:szCs w:val="21"/>
              </w:rPr>
            </w:pPr>
            <w:r>
              <w:rPr>
                <w:rFonts w:hint="eastAsia"/>
                <w:color w:val="000000" w:themeColor="text1"/>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rFonts w:hint="eastAsia" w:eastAsia="宋体"/>
                <w:color w:val="000000"/>
                <w:szCs w:val="21"/>
                <w:lang w:eastAsia="zh-CN"/>
              </w:rPr>
            </w:pPr>
            <w:bookmarkStart w:id="2" w:name="_GoBack"/>
            <w:bookmarkEnd w:id="2"/>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szCs w:val="21"/>
              </w:rPr>
            </w:pPr>
            <w:r>
              <w:rPr>
                <w:rFonts w:hint="eastAsia"/>
                <w:szCs w:val="21"/>
              </w:rPr>
              <w:t>提供二阶段审核时的产品生产现场或施工现场</w:t>
            </w:r>
          </w:p>
          <w:p>
            <w:pPr>
              <w:adjustRightInd w:val="0"/>
              <w:snapToGrid w:val="0"/>
              <w:rPr>
                <w:color w:val="FF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spacing w:line="440" w:lineRule="exact"/>
              <w:rPr>
                <w:color w:val="000000"/>
                <w:szCs w:val="21"/>
              </w:rPr>
            </w:pPr>
            <w:r>
              <w:rPr>
                <w:rFonts w:ascii="Segoe UI Emoji" w:hAnsi="Segoe UI Emoji" w:cs="Segoe UI Emoji"/>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FF0000"/>
                <w:szCs w:val="21"/>
              </w:rPr>
            </w:pPr>
            <w:r>
              <w:rPr>
                <w:rFonts w:hint="eastAsia"/>
                <w:color w:val="000000" w:themeColor="text1"/>
                <w:szCs w:val="21"/>
              </w:rPr>
              <w:t>国家对产品质量抽查报告或型式检验送检报告</w:t>
            </w:r>
          </w:p>
          <w:p>
            <w:pPr>
              <w:adjustRightInd w:val="0"/>
              <w:snapToGrid w:val="0"/>
              <w:rPr>
                <w:color w:val="FF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0059" w:type="dxa"/>
            <w:gridSpan w:val="4"/>
            <w:vAlign w:val="center"/>
          </w:tcPr>
          <w:p>
            <w:pPr>
              <w:rPr>
                <w:rFonts w:hint="eastAsia"/>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ind w:firstLine="7140" w:firstLineChars="3400"/>
              <w:rPr>
                <w:color w:val="000000"/>
                <w:szCs w:val="21"/>
              </w:rPr>
            </w:pPr>
            <w:r>
              <w:rPr>
                <w:rFonts w:hint="eastAsia"/>
                <w:color w:val="000000"/>
                <w:szCs w:val="21"/>
              </w:rPr>
              <w:t>日期：2020年06月12日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059" w:type="dxa"/>
            <w:gridSpan w:val="4"/>
            <w:vAlign w:val="center"/>
          </w:tcPr>
          <w:p>
            <w:pPr>
              <w:rPr>
                <w:rFonts w:hint="eastAsia"/>
                <w:color w:val="000000"/>
                <w:szCs w:val="21"/>
              </w:rPr>
            </w:pPr>
            <w:r>
              <w:rPr>
                <w:rFonts w:hint="eastAsia"/>
                <w:color w:val="000000"/>
                <w:szCs w:val="21"/>
              </w:rPr>
              <w:t>备注：需二阶段组长核实的问题</w:t>
            </w:r>
          </w:p>
          <w:p>
            <w:pPr>
              <w:ind w:firstLine="6510" w:firstLineChars="3100"/>
              <w:rPr>
                <w:color w:val="000000"/>
                <w:szCs w:val="21"/>
              </w:rPr>
            </w:pPr>
            <w:r>
              <w:rPr>
                <w:rFonts w:hint="eastAsia"/>
                <w:color w:val="000000"/>
                <w:szCs w:val="21"/>
              </w:rPr>
              <w:t>二阶段组长签字：</w:t>
            </w:r>
          </w:p>
          <w:p>
            <w:pPr>
              <w:ind w:firstLine="7140" w:firstLineChars="34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5040" w:firstLineChars="2400"/>
              <w:rPr>
                <w:color w:val="000000"/>
                <w:szCs w:val="21"/>
              </w:rPr>
            </w:pPr>
            <w:r>
              <w:rPr>
                <w:rFonts w:hint="eastAsia"/>
                <w:color w:val="000000"/>
                <w:szCs w:val="21"/>
              </w:rPr>
              <w:t>受审核方代表签字（盖章）：</w:t>
            </w:r>
          </w:p>
          <w:p>
            <w:pPr>
              <w:ind w:firstLine="7140" w:firstLineChars="3400"/>
              <w:rPr>
                <w:color w:val="000000"/>
                <w:szCs w:val="21"/>
              </w:rPr>
            </w:pPr>
            <w:r>
              <w:rPr>
                <w:rFonts w:hint="eastAsia"/>
                <w:color w:val="000000"/>
                <w:szCs w:val="21"/>
              </w:rPr>
              <w:t>日期：2020年06月12日</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Segoe UI Emoji">
    <w:altName w:val="Segoe UI"/>
    <w:panose1 w:val="020B0502040204020203"/>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Segoe UI">
    <w:panose1 w:val="020B0502040204020203"/>
    <w:charset w:val="00"/>
    <w:family w:val="auto"/>
    <w:pitch w:val="default"/>
    <w:sig w:usb0="E10022FF" w:usb1="C000E47F" w:usb2="00000029" w:usb3="00000000" w:csb0="200001DF" w:csb1="2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A2BA2"/>
    <w:rsid w:val="00494BEB"/>
    <w:rsid w:val="009A2BA2"/>
    <w:rsid w:val="00A9170F"/>
    <w:rsid w:val="00CA04AD"/>
    <w:rsid w:val="30420CB3"/>
    <w:rsid w:val="54C61F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rFonts w:ascii="Times New Roman" w:hAnsi="Times New Roman" w:eastAsia="宋体" w:cs="Times New Roman"/>
      <w:sz w:val="18"/>
      <w:szCs w:val="18"/>
    </w:rPr>
  </w:style>
  <w:style w:type="character" w:customStyle="1" w:styleId="7">
    <w:name w:val="页脚 字符"/>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9"/>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217</Words>
  <Characters>1237</Characters>
  <Lines>10</Lines>
  <Paragraphs>2</Paragraphs>
  <TotalTime>7</TotalTime>
  <ScaleCrop>false</ScaleCrop>
  <LinksUpToDate>false</LinksUpToDate>
  <CharactersWithSpaces>1452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张</cp:lastModifiedBy>
  <dcterms:modified xsi:type="dcterms:W3CDTF">2020-06-15T03:35:11Z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