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20747-2024-FH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福建省迈成餐饮管理有限公司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蔡惠娜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H:审核员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2023-N1HACCP-2222839</w:t>
            </w:r>
          </w:p>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H:E,FI-2</w:t>
            </w:r>
          </w:p>
          <w:p w:rsidR="00A824E9">
            <w:pPr>
              <w:spacing w:line="360" w:lineRule="exact"/>
              <w:jc w:val="center"/>
              <w:rPr>
                <w:b/>
                <w:szCs w:val="21"/>
              </w:rPr>
            </w:pPr>
            <w:r>
              <w:rPr>
                <w:b/>
                <w:szCs w:val="21"/>
              </w:rPr>
              <w:t>F:E,FI-2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H:实习审核员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ISC-288497</w:t>
            </w:r>
          </w:p>
          <w:p w:rsidR="00A824E9">
            <w:pPr>
              <w:spacing w:line="360" w:lineRule="exact"/>
              <w:jc w:val="center"/>
              <w:rPr>
                <w:b/>
                <w:szCs w:val="21"/>
              </w:rPr>
            </w:pPr>
            <w:r>
              <w:rPr>
                <w:b/>
                <w:szCs w:val="21"/>
              </w:rPr>
              <w:t>2024-N0FSMS-1288497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H：危害分析与关键控制点（HACCP）体系认证要求（V1.0）,F：ISO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2024年10月09日 下午至2024年10月14日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福建省泉州市南安市美林西美村大石1号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福建省泉州市南安市美林西美村大石1号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