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四川中恒腾达电气有限公司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17.06.01;17.10.02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bookmarkStart w:id="6" w:name="审核范围"/>
            <w:r>
              <w:rPr>
                <w:rFonts w:hint="eastAsia"/>
                <w:b/>
                <w:sz w:val="22"/>
                <w:szCs w:val="22"/>
              </w:rPr>
              <w:t>电缆桥架及附件的生产</w:t>
            </w:r>
            <w:bookmarkEnd w:id="6"/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杨庆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采购验收—下料—冲压—折弯成型—焊接（需要时）—喷塑（需要时）—检验—入库交付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生产过程的风险：尺寸不符合要求、焊接不牢固、虚焊、漏焊情况</w:t>
            </w:r>
            <w:r>
              <w:rPr>
                <w:rFonts w:hint="eastAsia" w:cs="Times New Roman"/>
                <w:b/>
                <w:sz w:val="20"/>
                <w:szCs w:val="22"/>
                <w:lang w:eastAsia="zh-CN"/>
              </w:rPr>
              <w:t>、外观划伤等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特殊过程：焊接、喷塑</w:t>
            </w:r>
            <w:r>
              <w:rPr>
                <w:rFonts w:hint="eastAsia" w:cs="Times New Roman"/>
                <w:b/>
                <w:sz w:val="20"/>
                <w:szCs w:val="22"/>
                <w:lang w:eastAsia="zh-CN"/>
              </w:rPr>
              <w:t>过程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，通过对人员能力、设备设施、文件规范、过程控制等进行确认从而对该过程进行控制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电控配电用电缆桥架JB/T 10216-2013、一般公差 未注公差的线性和角度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instrText xml:space="preserve"> HYPERLINK "http://www.so.com/s?q=%E5%B0%BA%E5%AF%B8&amp;ie=utf-8&amp;src=internal_wenda_recommend_textn" \t "http://wenda.so.com/q/_blank" </w:instrTex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尺寸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的公差GB/T 1804-2000、焊接结构的一般尺寸公差和形位公差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GB/T19804-2005、电控配电用电缆桥架标准JB/T 10216-2017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  <w:lang w:eastAsia="zh-CN"/>
              </w:rPr>
              <w:t>：尺寸符合技术要求、焊接牢固、外观符合要求等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  <w:r>
              <w:rPr>
                <w:rFonts w:hint="eastAsia"/>
                <w:b/>
                <w:sz w:val="20"/>
              </w:rPr>
              <w:t>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1229995</wp:posOffset>
            </wp:positionH>
            <wp:positionV relativeFrom="paragraph">
              <wp:posOffset>17145</wp:posOffset>
            </wp:positionV>
            <wp:extent cx="422910" cy="320040"/>
            <wp:effectExtent l="0" t="0" r="3810" b="0"/>
            <wp:wrapNone/>
            <wp:docPr id="1" name="图片 1" descr="C:\Users\Administrator\Desktop\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签名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eastAsia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22"/>
          <w:szCs w:val="22"/>
        </w:rPr>
        <w:t>2020年06月10日</w:t>
      </w:r>
    </w:p>
    <w:p>
      <w:pPr>
        <w:pStyle w:val="2"/>
        <w:rPr>
          <w:rFonts w:hint="eastAsia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191770</wp:posOffset>
            </wp:positionV>
            <wp:extent cx="422910" cy="320040"/>
            <wp:effectExtent l="0" t="0" r="3810" b="0"/>
            <wp:wrapNone/>
            <wp:docPr id="2" name="图片 2" descr="C:\Users\Administrator\Desktop\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签名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eastAsia"/>
          <w:b/>
          <w:sz w:val="22"/>
          <w:szCs w:val="22"/>
        </w:rPr>
      </w:pPr>
    </w:p>
    <w:p>
      <w:pPr>
        <w:snapToGrid w:val="0"/>
        <w:rPr>
          <w:rFonts w:hint="eastAsia"/>
          <w:b/>
          <w:sz w:val="22"/>
          <w:szCs w:val="22"/>
        </w:rPr>
      </w:pPr>
      <w:r>
        <w:rPr>
          <w:rFonts w:hint="eastAsia"/>
          <w:b/>
          <w:sz w:val="18"/>
          <w:szCs w:val="18"/>
        </w:rPr>
        <w:t xml:space="preserve">    </w:t>
      </w:r>
      <w:r>
        <w:rPr>
          <w:rFonts w:hint="eastAsia"/>
          <w:b/>
          <w:sz w:val="18"/>
          <w:szCs w:val="18"/>
          <w:lang w:val="en-US" w:eastAsia="zh-CN"/>
        </w:rPr>
        <w:t xml:space="preserve">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2020年06月10日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7" w:name="_GoBack"/>
      <w:bookmarkEnd w:id="7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E6E1ABE"/>
    <w:rsid w:val="2F3B7498"/>
    <w:rsid w:val="38E777D1"/>
    <w:rsid w:val="474138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张</cp:lastModifiedBy>
  <dcterms:modified xsi:type="dcterms:W3CDTF">2020-08-22T14:30:05Z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