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407"/>
        <w:gridCol w:w="859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审核管理层、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聂海岗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陪同人员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赵旭东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周涛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2020.6.17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4" w:type="dxa"/>
            <w:gridSpan w:val="2"/>
            <w:vAlign w:val="center"/>
          </w:tcPr>
          <w:p>
            <w:pPr>
              <w:spacing w:beforeLines="25" w:afterLines="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beforeLines="25" w:afterLines="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了解受审核方基本概况，资质、法人、总经理及部门设置、主管部门。</w:t>
            </w:r>
          </w:p>
          <w:p>
            <w:pPr>
              <w:spacing w:beforeLines="25" w:afterLines="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了解受审核方管理体系策划情况。</w:t>
            </w:r>
          </w:p>
          <w:p>
            <w:pPr>
              <w:spacing w:beforeLines="25" w:afterLines="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确定认证范围和经营场所、生产场所及在建项目；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必要时检查环境评价、安全评价、消防验收等情况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beforeLines="25" w:afterLines="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了解受审核方是否策划和实施了内部审核；</w:t>
            </w:r>
          </w:p>
          <w:p>
            <w:pPr>
              <w:spacing w:beforeLines="25" w:afterLines="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了解管理评审控制情况；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了解财务资金投入情况等。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询问</w:t>
            </w:r>
          </w:p>
        </w:tc>
        <w:tc>
          <w:tcPr>
            <w:tcW w:w="2367" w:type="dxa"/>
            <w:gridSpan w:val="2"/>
          </w:tcPr>
          <w:p>
            <w:pPr>
              <w:spacing w:beforeLines="25" w:afterLines="25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了解受审核方基本概况，资质、法人、总经理及部门设置、主管部门。</w:t>
            </w:r>
          </w:p>
        </w:tc>
        <w:tc>
          <w:tcPr>
            <w:tcW w:w="8597" w:type="dxa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衡水市冀都商贸有限公司</w:t>
            </w: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钢材、建材、五金产品、电器设备、灯具、橡胶制品的销售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技术企业，注册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资金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00万元人民币，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注册地址：衡水市桃城区胜利西路北侧881号508房间（康龙装饰公司），成立日期2013年3月12日，</w:t>
            </w: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环保</w:t>
            </w:r>
            <w:r>
              <w:rPr>
                <w:rFonts w:hint="eastAsia" w:ascii="宋体" w:hAnsi="宋体" w:cs="宋体"/>
                <w:sz w:val="24"/>
                <w:szCs w:val="24"/>
              </w:rPr>
              <w:t>行业以“质量优良、价格合理、服务完善”享有较高的知名度。</w:t>
            </w:r>
          </w:p>
          <w:p>
            <w:pPr>
              <w:spacing w:beforeLines="25" w:afterLines="25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衡水市冀都商贸有限公司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办公地点在河北省衡水市桃城区红旗大街792号衡水恒电物资经销处综合楼309房间。营业执照统一社会信用代码：91131102063383598X.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法人：聂海岗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总经理：聂海岗、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部门设置：管理层、办公室、业务部，主管部门：办公室。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2"/>
          </w:tcPr>
          <w:p>
            <w:pPr>
              <w:spacing w:beforeLines="25" w:afterLines="25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了解受审核方管理体系策划情况。</w:t>
            </w:r>
          </w:p>
        </w:tc>
        <w:tc>
          <w:tcPr>
            <w:tcW w:w="8597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衡水市冀都商贸有限公司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的三体系文件初建于2019年12月14日，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公司建立并保持《风险管理控制程序》，明确风险识别和分析、风险的评估方式、风险的控制、及风险控制措施的跟踪，减轻风险并使风险保持在可接受水平上，达到风险控制的目的。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建立并保持《环境因素识别与评价控制程序》、《危险源的辨识、风险评价和控制措施的确定程序》，以持续进行环境/职业健康安全 因素、危险源识别、风险评价和实施必要的控制措施。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制定执行《法律、法规和其他要求控制程序》，建立获得最新的法律、法规和其他要求的渠道，确保公司范围内及施工过程中所有活动符合法律、法规和其他要求。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策划了公司的管理方针、质量、环境、职业健康安全目标、指标，具体如下: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安全为天、质量为先、守法诚信、保护环境、持续发展、顾客满意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质量、环境、职业健康安全目标：</w:t>
            </w:r>
          </w:p>
          <w:p>
            <w:pPr>
              <w:spacing w:line="460" w:lineRule="exact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交付</w:t>
            </w:r>
            <w:r>
              <w:rPr>
                <w:rFonts w:hint="default" w:ascii="Times New Roman" w:hAnsi="Times New Roman" w:cs="Times New Roman"/>
                <w:sz w:val="24"/>
              </w:rPr>
              <w:t>合格率98%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以上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2、顾客满意度90%以上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3、火灾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触电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事故为0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4、产生的固体废物100%分类、收集</w:t>
            </w:r>
          </w:p>
          <w:p>
            <w:pPr>
              <w:ind w:firstLine="480" w:firstLineChars="2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5、</w:t>
            </w: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重大交通责任</w:t>
            </w:r>
            <w:r>
              <w:rPr>
                <w:rFonts w:hint="eastAsia" w:hAnsi="宋体"/>
                <w:sz w:val="24"/>
              </w:rPr>
              <w:t>事故发生率为0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公司定期对上述目标指标进行了考核。</w:t>
            </w: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公司管理体系策划基本适宜，基本符合要求。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询问、查资料</w:t>
            </w:r>
          </w:p>
        </w:tc>
        <w:tc>
          <w:tcPr>
            <w:tcW w:w="2367" w:type="dxa"/>
            <w:gridSpan w:val="2"/>
          </w:tcPr>
          <w:p>
            <w:pPr>
              <w:spacing w:beforeLines="25" w:afterLines="25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确定认证范围和经营场所、生产场所及在建项目；</w:t>
            </w:r>
          </w:p>
        </w:tc>
        <w:tc>
          <w:tcPr>
            <w:tcW w:w="8597" w:type="dxa"/>
          </w:tcPr>
          <w:p>
            <w:pPr>
              <w:spacing w:beforeLines="25" w:afterLines="25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认证范围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bookmarkStart w:id="0" w:name="审核范围"/>
            <w:r>
              <w:rPr>
                <w:rFonts w:hint="eastAsia" w:ascii="宋体" w:hAnsi="宋体"/>
                <w:szCs w:val="21"/>
              </w:rPr>
              <w:t>Q：钢材、建材、五金产品、电器设备、灯具、橡胶制品的销售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E：钢材、建材、五金产品、电器设备、灯具、橡胶制品的销售及相关环境管理活动</w:t>
            </w:r>
          </w:p>
          <w:p>
            <w:pPr>
              <w:spacing w:beforeLines="25" w:afterLines="25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O：钢材、建材、五金产品、电器设备、灯具、橡胶制品的销售及相关职业健康安全管理活动</w:t>
            </w:r>
            <w:bookmarkEnd w:id="0"/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经营场所：河北省衡水市桃城区红旗大街792号衡水恒电物资经销处综合楼309房间。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询查</w:t>
            </w:r>
          </w:p>
        </w:tc>
        <w:tc>
          <w:tcPr>
            <w:tcW w:w="2367" w:type="dxa"/>
            <w:gridSpan w:val="2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必要时检查环境评价、安全评价、消防验收等情况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597" w:type="dxa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查资料</w:t>
            </w:r>
          </w:p>
        </w:tc>
        <w:tc>
          <w:tcPr>
            <w:tcW w:w="2367" w:type="dxa"/>
            <w:gridSpan w:val="2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了解受审核方是否策划和实施了内部审核；</w:t>
            </w:r>
          </w:p>
        </w:tc>
        <w:tc>
          <w:tcPr>
            <w:tcW w:w="8597" w:type="dxa"/>
          </w:tcPr>
          <w:p>
            <w:pPr>
              <w:spacing w:before="120" w:beforeLines="50" w:line="5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提供《管理体系内审计划》，于2020年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5-16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进行了内部审核，开具1个不符合项，进行了原因分析，对不符合项进行了纠正并制定了纠正措施，有纠正措施验证评价。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6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查资料</w:t>
            </w:r>
          </w:p>
        </w:tc>
        <w:tc>
          <w:tcPr>
            <w:tcW w:w="2367" w:type="dxa"/>
            <w:gridSpan w:val="2"/>
          </w:tcPr>
          <w:p>
            <w:pPr>
              <w:spacing w:beforeLines="25" w:afterLines="25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了解管理评审控制情况；</w:t>
            </w:r>
          </w:p>
        </w:tc>
        <w:tc>
          <w:tcPr>
            <w:tcW w:w="859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提供《管理体系管理评审计划》，于2020年5月29日进行了管理评审，管理评审制定了2项改进计划，改进计划正在实施中。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60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 xml:space="preserve">     询查</w:t>
            </w:r>
          </w:p>
        </w:tc>
        <w:tc>
          <w:tcPr>
            <w:tcW w:w="2367" w:type="dxa"/>
            <w:gridSpan w:val="2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了解财务资金投入情况等。</w:t>
            </w:r>
          </w:p>
        </w:tc>
        <w:tc>
          <w:tcPr>
            <w:tcW w:w="8597" w:type="dxa"/>
          </w:tcPr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经了解，公司三体系运行大约5万元左右。</w:t>
            </w:r>
          </w:p>
        </w:tc>
        <w:tc>
          <w:tcPr>
            <w:tcW w:w="1585" w:type="dxa"/>
          </w:tcPr>
          <w:p>
            <w:pP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 xml:space="preserve">     y</w:t>
            </w:r>
            <w:bookmarkStart w:id="1" w:name="_GoBack"/>
            <w:bookmarkEnd w:id="1"/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C225CA"/>
    <w:rsid w:val="0D6F0370"/>
    <w:rsid w:val="1A616815"/>
    <w:rsid w:val="1C0F4350"/>
    <w:rsid w:val="220972D9"/>
    <w:rsid w:val="246E1777"/>
    <w:rsid w:val="3DFF2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14</TotalTime>
  <ScaleCrop>false</ScaleCrop>
  <LinksUpToDate>false</LinksUpToDate>
  <CharactersWithSpaces>100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2020-06-18T04:43:27Z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