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大庆市昊博电子科技有限公司</w:t>
      </w:r>
      <w:bookmarkEnd w:id="1"/>
    </w:p>
    <w:p>
      <w:pPr>
        <w:spacing w:line="360" w:lineRule="auto"/>
        <w:jc w:val="left"/>
        <w:rPr>
          <w:rFonts w:hint="eastAsia" w:ascii="宋体" w:hAnsi="宋体"/>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0067-2019-2020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0067-2019-2020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704"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3138"/>
        <w:gridCol w:w="185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38"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大庆市昊博电子科技有限公司</w:t>
            </w:r>
            <w:bookmarkEnd w:id="4"/>
          </w:p>
        </w:tc>
        <w:tc>
          <w:tcPr>
            <w:tcW w:w="185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891"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张晓艳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825"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认证证书编号</w:t>
            </w:r>
          </w:p>
        </w:tc>
        <w:tc>
          <w:tcPr>
            <w:tcW w:w="3138"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bookmarkStart w:id="6" w:name="证书编号"/>
            <w:bookmarkEnd w:id="6"/>
            <w:r>
              <w:rPr>
                <w:rFonts w:hint="eastAsia" w:cs="宋体" w:asciiTheme="minorEastAsia" w:hAnsiTheme="minorEastAsia"/>
                <w:kern w:val="0"/>
                <w:szCs w:val="21"/>
              </w:rPr>
              <w:t>ISC-2019-0423</w:t>
            </w:r>
          </w:p>
        </w:tc>
        <w:tc>
          <w:tcPr>
            <w:tcW w:w="1850"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证书有效期</w:t>
            </w:r>
          </w:p>
        </w:tc>
        <w:tc>
          <w:tcPr>
            <w:tcW w:w="2891"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lang w:eastAsia="zh-CN"/>
              </w:rPr>
            </w:pPr>
            <w:bookmarkStart w:id="7" w:name="证书有效期"/>
            <w:bookmarkEnd w:id="7"/>
            <w:r>
              <w:rPr>
                <w:rFonts w:hint="eastAsia" w:cs="宋体" w:asciiTheme="minorEastAsia" w:hAnsiTheme="minorEastAsia"/>
                <w:kern w:val="0"/>
                <w:szCs w:val="21"/>
              </w:rPr>
              <w:t>2024</w:t>
            </w:r>
            <w:r>
              <w:rPr>
                <w:rFonts w:hint="eastAsia" w:cs="宋体" w:asciiTheme="minorEastAsia" w:hAnsiTheme="minorEastAsia"/>
                <w:kern w:val="0"/>
                <w:szCs w:val="21"/>
                <w:lang w:eastAsia="zh-CN"/>
              </w:rPr>
              <w:t>年</w:t>
            </w:r>
            <w:r>
              <w:rPr>
                <w:rFonts w:hint="eastAsia" w:cs="宋体" w:asciiTheme="minorEastAsia" w:hAnsiTheme="minorEastAsia"/>
                <w:kern w:val="0"/>
                <w:szCs w:val="21"/>
              </w:rPr>
              <w:t>6</w:t>
            </w:r>
            <w:r>
              <w:rPr>
                <w:rFonts w:hint="eastAsia" w:cs="宋体" w:asciiTheme="minorEastAsia" w:hAnsiTheme="minorEastAsia"/>
                <w:kern w:val="0"/>
                <w:szCs w:val="21"/>
                <w:lang w:eastAsia="zh-CN"/>
              </w:rPr>
              <w:t>月</w:t>
            </w:r>
            <w:r>
              <w:rPr>
                <w:rFonts w:hint="eastAsia" w:cs="宋体" w:asciiTheme="minorEastAsia" w:hAnsiTheme="minorEastAsia"/>
                <w:kern w:val="0"/>
                <w:szCs w:val="21"/>
              </w:rPr>
              <w:t>4</w:t>
            </w:r>
            <w:r>
              <w:rPr>
                <w:rFonts w:hint="eastAsia" w:cs="宋体" w:asciiTheme="minorEastAsia" w:hAnsiTheme="minorEastAsia"/>
                <w:kern w:val="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825"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监督审核次数</w:t>
            </w:r>
          </w:p>
        </w:tc>
        <w:tc>
          <w:tcPr>
            <w:tcW w:w="3138"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bookmarkStart w:id="8" w:name="监督次数"/>
            <w:r>
              <w:rPr>
                <w:rFonts w:hint="eastAsia" w:cs="宋体" w:asciiTheme="minorEastAsia" w:hAnsiTheme="minorEastAsia"/>
                <w:kern w:val="0"/>
                <w:szCs w:val="21"/>
              </w:rPr>
              <w:t>一</w:t>
            </w:r>
            <w:bookmarkEnd w:id="8"/>
          </w:p>
        </w:tc>
        <w:tc>
          <w:tcPr>
            <w:tcW w:w="1850"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r>
              <w:rPr>
                <w:rFonts w:hint="eastAsia" w:cs="宋体" w:asciiTheme="minorEastAsia" w:hAnsiTheme="minorEastAsia"/>
                <w:kern w:val="0"/>
                <w:szCs w:val="21"/>
              </w:rPr>
              <w:t>本次监督时间</w:t>
            </w:r>
          </w:p>
        </w:tc>
        <w:tc>
          <w:tcPr>
            <w:tcW w:w="2891" w:type="dxa"/>
            <w:vAlign w:val="center"/>
          </w:tcPr>
          <w:p>
            <w:pPr>
              <w:tabs>
                <w:tab w:val="left" w:pos="880"/>
              </w:tabs>
              <w:autoSpaceDE w:val="0"/>
              <w:autoSpaceDN w:val="0"/>
              <w:adjustRightInd w:val="0"/>
              <w:spacing w:before="35" w:line="276" w:lineRule="auto"/>
              <w:ind w:right="161"/>
              <w:jc w:val="center"/>
              <w:rPr>
                <w:rFonts w:hint="eastAsia" w:cs="宋体" w:asciiTheme="minorEastAsia" w:hAnsiTheme="minorEastAsia"/>
                <w:kern w:val="0"/>
                <w:szCs w:val="21"/>
              </w:rPr>
            </w:pPr>
            <w:bookmarkStart w:id="9" w:name="审核开始日"/>
            <w:r>
              <w:rPr>
                <w:rFonts w:hint="eastAsia" w:cs="宋体" w:asciiTheme="minorEastAsia" w:hAnsiTheme="minorEastAsia"/>
                <w:kern w:val="0"/>
                <w:szCs w:val="21"/>
              </w:rPr>
              <w:t>2020年6月13日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825" w:type="dxa"/>
            <w:vAlign w:val="center"/>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38" w:type="dxa"/>
            <w:vAlign w:val="center"/>
          </w:tcPr>
          <w:p>
            <w:pPr>
              <w:spacing w:line="240" w:lineRule="exact"/>
              <w:jc w:val="center"/>
              <w:rPr>
                <w:color w:val="000000"/>
                <w:szCs w:val="21"/>
              </w:rPr>
            </w:pPr>
            <w:r>
              <w:rPr>
                <w:rFonts w:hint="eastAsia"/>
                <w:color w:val="000000"/>
                <w:szCs w:val="21"/>
                <w:lang w:eastAsia="zh-CN"/>
              </w:rPr>
              <w:t>张龙光</w:t>
            </w:r>
            <w:r>
              <w:rPr>
                <w:rFonts w:hint="eastAsia"/>
                <w:color w:val="000000"/>
                <w:szCs w:val="21"/>
                <w:lang w:val="en-US" w:eastAsia="zh-CN"/>
              </w:rPr>
              <w:t xml:space="preserve"> </w:t>
            </w:r>
            <w:r>
              <w:rPr>
                <w:color w:val="000000"/>
                <w:szCs w:val="21"/>
              </w:rPr>
              <w:t>ISC[S]0201</w:t>
            </w:r>
          </w:p>
          <w:p>
            <w:pPr>
              <w:spacing w:line="240" w:lineRule="exact"/>
              <w:jc w:val="center"/>
              <w:rPr>
                <w:rFonts w:cs="宋体" w:asciiTheme="minorEastAsia" w:hAnsiTheme="minorEastAsia"/>
                <w:kern w:val="0"/>
                <w:szCs w:val="21"/>
              </w:rPr>
            </w:pPr>
            <w:r>
              <w:rPr>
                <w:rFonts w:hint="eastAsia"/>
                <w:color w:val="000000"/>
                <w:szCs w:val="21"/>
                <w:lang w:eastAsia="zh-CN"/>
              </w:rPr>
              <w:t>高喜静</w:t>
            </w:r>
            <w:r>
              <w:rPr>
                <w:rFonts w:hint="eastAsia"/>
                <w:color w:val="000000"/>
                <w:szCs w:val="21"/>
                <w:lang w:val="en-US" w:eastAsia="zh-CN"/>
              </w:rPr>
              <w:t xml:space="preserve"> </w:t>
            </w:r>
            <w:r>
              <w:rPr>
                <w:color w:val="000000"/>
                <w:szCs w:val="21"/>
              </w:rPr>
              <w:t>ISC[S]0202</w:t>
            </w:r>
          </w:p>
        </w:tc>
        <w:tc>
          <w:tcPr>
            <w:tcW w:w="185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891" w:type="dxa"/>
            <w:vAlign w:val="center"/>
          </w:tcPr>
          <w:p>
            <w:pPr>
              <w:tabs>
                <w:tab w:val="left" w:pos="880"/>
              </w:tabs>
              <w:autoSpaceDE w:val="0"/>
              <w:autoSpaceDN w:val="0"/>
              <w:adjustRightInd w:val="0"/>
              <w:spacing w:before="35" w:line="360" w:lineRule="auto"/>
              <w:ind w:right="161"/>
              <w:jc w:val="both"/>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质量技术部、采购销售部、办公室、财务部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lang w:eastAsia="zh-CN"/>
        </w:rPr>
        <w:t>获证一年以来</w:t>
      </w:r>
      <w:r>
        <w:rPr>
          <w:rFonts w:hint="eastAsia" w:ascii="宋体" w:hAnsi="宋体" w:cs="宋体"/>
          <w:bCs/>
          <w:kern w:val="0"/>
          <w:szCs w:val="21"/>
        </w:rPr>
        <w:t>，公司日常运行中生产、经营、安全、销售及管理方面，比去年都有一定提升，未见违反法律、法规问题或重大质量事故发生。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为有效评价公司测量管理体系监督后一年以来运行情况，在</w:t>
      </w:r>
      <w:r>
        <w:rPr>
          <w:rFonts w:hint="eastAsia" w:ascii="宋体" w:hAnsi="宋体"/>
          <w:szCs w:val="21"/>
        </w:rPr>
        <w:t>公司</w:t>
      </w:r>
      <w:r>
        <w:rPr>
          <w:rFonts w:hint="eastAsia" w:ascii="宋体" w:hAnsi="宋体" w:cs="宋体"/>
          <w:bCs/>
          <w:kern w:val="0"/>
          <w:szCs w:val="21"/>
        </w:rPr>
        <w:t>现场审核中，审核组抽样检查了涉及公司测量体系内的管理、生产、经营、质量和安全等方面的4个职能部门。</w:t>
      </w:r>
      <w:r>
        <w:rPr>
          <w:rFonts w:ascii="宋体" w:hAnsi="宋体" w:cs="宋体"/>
          <w:bCs/>
          <w:kern w:val="0"/>
          <w:szCs w:val="21"/>
        </w:rPr>
        <w:t xml:space="preserve"> </w:t>
      </w:r>
      <w:r>
        <w:rPr>
          <w:rFonts w:hint="eastAsia" w:ascii="宋体" w:hAnsi="宋体" w:cs="宋体"/>
          <w:bCs/>
          <w:kern w:val="0"/>
          <w:szCs w:val="21"/>
        </w:rPr>
        <w:t>重点核查环节有：产品质量性能检验、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3.1公司的测量体系内审：</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4</w:t>
      </w:r>
      <w:r>
        <w:rPr>
          <w:rFonts w:hint="eastAsia" w:ascii="宋体" w:hAnsi="宋体" w:cs="宋体"/>
          <w:bCs/>
          <w:kern w:val="0"/>
          <w:szCs w:val="21"/>
        </w:rPr>
        <w:t>月1</w:t>
      </w:r>
      <w:r>
        <w:rPr>
          <w:rFonts w:hint="eastAsia" w:ascii="宋体" w:hAnsi="宋体" w:cs="宋体"/>
          <w:bCs/>
          <w:kern w:val="0"/>
          <w:szCs w:val="21"/>
          <w:lang w:val="en-US" w:eastAsia="zh-CN"/>
        </w:rPr>
        <w:t>1</w:t>
      </w:r>
      <w:r>
        <w:rPr>
          <w:rFonts w:hint="eastAsia" w:ascii="宋体" w:hAnsi="宋体" w:cs="宋体"/>
          <w:bCs/>
          <w:kern w:val="0"/>
          <w:szCs w:val="21"/>
        </w:rPr>
        <w:t>日，组织了公司测量管理体系内部审核，</w:t>
      </w:r>
      <w:r>
        <w:rPr>
          <w:rFonts w:hint="eastAsia" w:ascii="宋体" w:hAnsi="宋体" w:cs="宋体"/>
          <w:bCs/>
          <w:kern w:val="0"/>
          <w:szCs w:val="21"/>
          <w:lang w:eastAsia="zh-CN"/>
        </w:rPr>
        <w:t>李晓敏</w:t>
      </w:r>
      <w:r>
        <w:rPr>
          <w:rFonts w:hint="eastAsia" w:ascii="宋体" w:hAnsi="宋体" w:cs="宋体"/>
          <w:bCs/>
          <w:kern w:val="0"/>
          <w:szCs w:val="21"/>
        </w:rPr>
        <w:t>任组长参与审核。内审组对公司包括管理层在内的4个职能部门进行了全要素的审核。内部审核发现1个不符合项，制定了相关的预防纠正措施，并在规定时间内，完成整改工作，不符合项已关闭。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4</w:t>
      </w:r>
      <w:r>
        <w:rPr>
          <w:rFonts w:hint="eastAsia" w:ascii="宋体" w:hAnsi="宋体" w:cs="宋体"/>
          <w:bCs/>
          <w:kern w:val="0"/>
          <w:szCs w:val="21"/>
        </w:rPr>
        <w:t>月2</w:t>
      </w:r>
      <w:r>
        <w:rPr>
          <w:rFonts w:hint="eastAsia" w:ascii="宋体" w:hAnsi="宋体" w:cs="宋体"/>
          <w:bCs/>
          <w:kern w:val="0"/>
          <w:szCs w:val="21"/>
          <w:lang w:val="en-US" w:eastAsia="zh-CN"/>
        </w:rPr>
        <w:t>2</w:t>
      </w:r>
      <w:r>
        <w:rPr>
          <w:rFonts w:hint="eastAsia" w:ascii="宋体" w:hAnsi="宋体" w:cs="宋体"/>
          <w:bCs/>
          <w:kern w:val="0"/>
          <w:szCs w:val="21"/>
        </w:rPr>
        <w:t>日，开展了测量体系管理评审，会议由总经理</w:t>
      </w:r>
      <w:r>
        <w:rPr>
          <w:rFonts w:hint="eastAsia" w:ascii="宋体" w:hAnsi="宋体" w:cs="宋体"/>
          <w:bCs/>
          <w:kern w:val="0"/>
          <w:szCs w:val="21"/>
          <w:lang w:eastAsia="zh-CN"/>
        </w:rPr>
        <w:t>张晓燕</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rPr>
        <w:t>计量器具的管理上的薄弱环节</w:t>
      </w:r>
      <w:r>
        <w:rPr>
          <w:rFonts w:hint="eastAsia" w:ascii="宋体" w:hAnsi="宋体" w:cs="宋体"/>
          <w:bCs/>
          <w:kern w:val="0"/>
          <w:szCs w:val="21"/>
        </w:rPr>
        <w:t>，提出加强</w:t>
      </w:r>
      <w:r>
        <w:rPr>
          <w:rFonts w:hint="eastAsia" w:ascii="宋体" w:hAnsi="宋体"/>
          <w:szCs w:val="21"/>
        </w:rPr>
        <w:t>计量器具的管理</w:t>
      </w:r>
      <w:r>
        <w:rPr>
          <w:rFonts w:hint="eastAsia" w:ascii="宋体" w:hAnsi="宋体" w:cs="宋体"/>
          <w:bCs/>
          <w:kern w:val="0"/>
          <w:szCs w:val="21"/>
        </w:rPr>
        <w:t>，规范产品检验、检测记录，做好人员培训工作问题，落实了整改部门。管理评审结论为：公司测量管理体系基本有效运行，符合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4.1</w:t>
      </w:r>
      <w:r>
        <w:rPr>
          <w:rFonts w:hint="eastAsia" w:ascii="宋体" w:hAnsi="宋体" w:cs="宋体"/>
          <w:bCs/>
          <w:kern w:val="0"/>
          <w:szCs w:val="21"/>
        </w:rPr>
        <w:t>、</w:t>
      </w:r>
      <w:r>
        <w:rPr>
          <w:rFonts w:ascii="宋体" w:hAnsi="宋体" w:cs="宋体"/>
          <w:bCs/>
          <w:kern w:val="0"/>
          <w:szCs w:val="21"/>
        </w:rPr>
        <w:t xml:space="preserve"> </w:t>
      </w:r>
      <w:r>
        <w:rPr>
          <w:rFonts w:hint="eastAsia"/>
          <w:szCs w:val="21"/>
        </w:rPr>
        <w:t>该企业主要是</w:t>
      </w:r>
      <w:r>
        <w:rPr>
          <w:rFonts w:ascii="Helvetica" w:hAnsi="Helvetica" w:eastAsia="Helvetica" w:cs="Helvetica"/>
          <w:i w:val="0"/>
          <w:caps w:val="0"/>
          <w:color w:val="000000"/>
          <w:spacing w:val="0"/>
          <w:sz w:val="21"/>
          <w:szCs w:val="21"/>
          <w:shd w:val="clear" w:fill="FFFFFF"/>
        </w:rPr>
        <w:t>石油钻采专用设备及配件、阀门、橡胶制品、钢材、化工产品、仪器仪表、工业自动控制系统装置、环保设备、井下工具、岗位工具、管钳、组合工具、LED拼接屏、污水处理设备、通讯器材（不含卫星电视广播地面接收设施）、塑料制品、金属制品（稀贵金属除外）、消防器材（含泡沫灭火装置、超细干粉灭火器、微型消防站等）、安防器材、园林绿化管理服务、管道物理清洗及维修、电子产品、照明器材、井下作业平台、防止二次污染功能的盛装瓶的销售及服务；采油技术开发；节能技术研发；节能设备的安装和维修</w:t>
      </w:r>
      <w:r>
        <w:rPr>
          <w:rFonts w:hint="eastAsia" w:ascii="宋体" w:hAnsi="宋体"/>
          <w:szCs w:val="21"/>
        </w:rPr>
        <w:t>。</w:t>
      </w:r>
      <w:r>
        <w:rPr>
          <w:rFonts w:ascii="宋体" w:hAnsi="宋体" w:cs="黑体"/>
          <w:szCs w:val="21"/>
        </w:rPr>
        <w:t>共识别了</w:t>
      </w:r>
      <w:r>
        <w:rPr>
          <w:rFonts w:hint="eastAsia" w:ascii="宋体" w:hAnsi="宋体" w:cs="黑体"/>
          <w:szCs w:val="21"/>
          <w:lang w:val="en-US" w:eastAsia="zh-CN"/>
        </w:rPr>
        <w:t>采购产品</w:t>
      </w:r>
      <w:r>
        <w:rPr>
          <w:rFonts w:hint="eastAsia" w:ascii="宋体" w:hAnsi="宋体" w:cs="黑体"/>
          <w:szCs w:val="21"/>
        </w:rPr>
        <w:t>检验（尺寸检测、</w:t>
      </w:r>
      <w:r>
        <w:rPr>
          <w:rFonts w:hint="eastAsia" w:ascii="宋体" w:hAnsi="宋体" w:cs="黑体"/>
          <w:szCs w:val="21"/>
          <w:lang w:val="en-US" w:eastAsia="zh-CN"/>
        </w:rPr>
        <w:t>外观检验</w:t>
      </w:r>
      <w:r>
        <w:rPr>
          <w:rFonts w:hint="eastAsia" w:ascii="宋体" w:hAnsi="宋体" w:cs="黑体"/>
          <w:szCs w:val="21"/>
        </w:rPr>
        <w:t>）、出厂检验（产品</w:t>
      </w:r>
      <w:r>
        <w:rPr>
          <w:rFonts w:hint="eastAsia" w:ascii="宋体" w:hAnsi="宋体" w:cs="黑体"/>
          <w:szCs w:val="21"/>
          <w:lang w:val="en-US" w:eastAsia="zh-CN"/>
        </w:rPr>
        <w:t>尺寸</w:t>
      </w:r>
      <w:r>
        <w:rPr>
          <w:rFonts w:hint="eastAsia" w:ascii="宋体" w:hAnsi="宋体" w:cs="黑体"/>
          <w:szCs w:val="21"/>
        </w:rPr>
        <w:t>检测）等</w:t>
      </w:r>
      <w:r>
        <w:rPr>
          <w:rFonts w:hint="eastAsia" w:ascii="宋体" w:hAnsi="宋体" w:cs="黑体"/>
          <w:szCs w:val="21"/>
          <w:lang w:val="en-US" w:eastAsia="zh-CN"/>
        </w:rPr>
        <w:t>10</w:t>
      </w:r>
      <w:r>
        <w:rPr>
          <w:rFonts w:hint="eastAsia" w:ascii="宋体" w:hAnsi="宋体" w:cs="黑体"/>
          <w:szCs w:val="21"/>
        </w:rPr>
        <w:t>个测量</w:t>
      </w:r>
      <w:r>
        <w:rPr>
          <w:rFonts w:ascii="宋体" w:hAnsi="宋体" w:cs="黑体"/>
          <w:szCs w:val="21"/>
        </w:rPr>
        <w:t>过程，</w:t>
      </w:r>
      <w:r>
        <w:rPr>
          <w:rFonts w:hint="eastAsia" w:ascii="宋体" w:hAnsi="宋体" w:cs="宋体"/>
          <w:bCs/>
          <w:kern w:val="0"/>
          <w:szCs w:val="21"/>
        </w:rPr>
        <w:t>没有增加新的测量过程</w:t>
      </w:r>
      <w:r>
        <w:rPr>
          <w:rFonts w:hint="eastAsia" w:ascii="宋体" w:hAnsi="宋体" w:cs="宋体"/>
          <w:bCs/>
          <w:kern w:val="0"/>
          <w:szCs w:val="21"/>
          <w:lang w:eastAsia="zh-CN"/>
        </w:rPr>
        <w:t>，</w:t>
      </w:r>
      <w:r>
        <w:rPr>
          <w:rFonts w:hint="eastAsia" w:ascii="宋体" w:hAnsi="宋体"/>
          <w:szCs w:val="21"/>
        </w:rPr>
        <w:t>重点抽查了</w:t>
      </w:r>
      <w:r>
        <w:rPr>
          <w:rFonts w:hint="eastAsia" w:ascii="宋体" w:hAnsi="宋体" w:cs="宋体"/>
          <w:bCs/>
          <w:kern w:val="0"/>
          <w:szCs w:val="21"/>
        </w:rPr>
        <w:t>高度测量过程</w:t>
      </w:r>
      <w:r>
        <w:rPr>
          <w:rFonts w:hint="eastAsia" w:ascii="宋体" w:hAnsi="宋体" w:cs="宋体"/>
          <w:bCs/>
          <w:kern w:val="0"/>
          <w:szCs w:val="21"/>
          <w:lang w:eastAsia="zh-CN"/>
        </w:rPr>
        <w:t>—</w:t>
      </w:r>
      <w:r>
        <w:rPr>
          <w:rFonts w:hint="eastAsia" w:cs="Times New Roman"/>
          <w:kern w:val="2"/>
          <w:sz w:val="21"/>
          <w:szCs w:val="21"/>
          <w:lang w:val="en-US" w:eastAsia="zh-CN" w:bidi="ar-SA"/>
        </w:rPr>
        <w:t>石油钻采配件-连接套外径尺寸</w:t>
      </w:r>
      <w:r>
        <w:rPr>
          <w:rFonts w:hint="eastAsia" w:ascii="Times New Roman" w:hAnsi="Times New Roman"/>
          <w:lang w:eastAsia="zh-CN"/>
        </w:rPr>
        <w:t>测量</w:t>
      </w:r>
      <w:r>
        <w:rPr>
          <w:rFonts w:hint="eastAsia"/>
        </w:rPr>
        <w:t>过程</w:t>
      </w:r>
      <w:r>
        <w:rPr>
          <w:rFonts w:hint="eastAsia" w:ascii="宋体" w:hAnsi="宋体" w:cs="宋体"/>
          <w:bCs/>
          <w:kern w:val="0"/>
          <w:szCs w:val="21"/>
          <w:lang w:eastAsia="zh-CN"/>
        </w:rPr>
        <w:t>，</w:t>
      </w:r>
      <w:r>
        <w:rPr>
          <w:rFonts w:hint="eastAsia" w:ascii="宋体" w:hAnsi="宋体" w:cs="宋体"/>
          <w:bCs/>
          <w:kern w:val="0"/>
          <w:szCs w:val="21"/>
        </w:rPr>
        <w:t>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、检查了企业的测量设备《计量确认明细表》，对1</w:t>
      </w:r>
      <w:r>
        <w:rPr>
          <w:rFonts w:hint="eastAsia" w:ascii="宋体" w:hAnsi="宋体" w:cs="宋体"/>
          <w:bCs/>
          <w:kern w:val="0"/>
          <w:szCs w:val="21"/>
          <w:lang w:val="en-US" w:eastAsia="zh-CN"/>
        </w:rPr>
        <w:t>1</w:t>
      </w:r>
      <w:r>
        <w:rPr>
          <w:rFonts w:hint="eastAsia" w:ascii="宋体" w:hAnsi="宋体" w:cs="宋体"/>
          <w:bCs/>
          <w:kern w:val="0"/>
          <w:szCs w:val="21"/>
        </w:rPr>
        <w:t>台件测量设备器具进行了计量确认和验证。全部在有效期内，验证结果均为合格。关键测量过程：“</w:t>
      </w:r>
      <w:r>
        <w:rPr>
          <w:rFonts w:hint="eastAsia" w:ascii="Times New Roman" w:hAnsi="Times New Roman"/>
          <w:lang w:eastAsia="zh-CN"/>
        </w:rPr>
        <w:t>石油钻采配件-连接套外径尺寸测量</w:t>
      </w:r>
      <w:r>
        <w:rPr>
          <w:rFonts w:hint="eastAsia"/>
          <w:bCs/>
          <w:szCs w:val="21"/>
        </w:rPr>
        <w:t>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rPr>
        <w:t>企业没有新增加测量过程，查看了原关键测量过程，计量要求导出方法基本正确；测量设备的配备满足计量要求，测量设备经过校准，测量设备验证方法正确。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ascii="Times New Roman" w:hAnsi="Times New Roman"/>
          <w:lang w:eastAsia="zh-CN"/>
        </w:rPr>
        <w:t>石油钻采配件-连接套外径尺寸测量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ascii="Times New Roman" w:hAnsi="Times New Roman"/>
          <w:lang w:eastAsia="zh-CN"/>
        </w:rPr>
        <w:t>石油钻采配件-连接套外径尺寸测量</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对上年度监督审核时提出的不符合项的纠正措施情况：</w:t>
      </w:r>
      <w:r>
        <w:rPr>
          <w:rFonts w:ascii="宋体" w:hAnsi="宋体" w:cs="宋体"/>
          <w:bCs/>
          <w:kern w:val="0"/>
          <w:szCs w:val="21"/>
        </w:rPr>
        <w:t xml:space="preserve"> </w:t>
      </w:r>
    </w:p>
    <w:p>
      <w:pPr>
        <w:widowControl/>
        <w:spacing w:line="360" w:lineRule="auto"/>
        <w:ind w:firstLine="420" w:firstLineChars="200"/>
        <w:jc w:val="left"/>
        <w:rPr>
          <w:rFonts w:ascii="宋体" w:hAnsi="宋体"/>
          <w:bCs/>
          <w:szCs w:val="21"/>
        </w:rPr>
      </w:pPr>
      <w:r>
        <w:rPr>
          <w:rFonts w:hint="eastAsia" w:ascii="宋体" w:hAnsi="宋体"/>
          <w:bCs/>
          <w:szCs w:val="21"/>
        </w:rPr>
        <w:t>公司对上年度审核中的2个不符合项，及时制定整改计划，采取了如下纠正措施：已对开出的不符合项：1</w:t>
      </w:r>
      <w:r>
        <w:rPr>
          <w:rFonts w:hint="eastAsia" w:ascii="宋体" w:hAnsi="宋体"/>
          <w:bCs/>
          <w:szCs w:val="21"/>
          <w:lang w:eastAsia="zh-CN"/>
        </w:rPr>
        <w:t>、</w:t>
      </w:r>
      <w:r>
        <w:rPr>
          <w:rFonts w:hint="eastAsia" w:ascii="宋体" w:hAnsi="宋体" w:cs="宋体"/>
          <w:color w:val="auto"/>
          <w:kern w:val="0"/>
          <w:szCs w:val="21"/>
        </w:rPr>
        <w:t>在</w:t>
      </w:r>
      <w:r>
        <w:rPr>
          <w:rFonts w:hint="eastAsia" w:ascii="宋体" w:hAnsi="宋体"/>
          <w:color w:val="auto"/>
          <w:szCs w:val="22"/>
          <w:lang w:eastAsia="zh-CN"/>
        </w:rPr>
        <w:t>质量技术部</w:t>
      </w:r>
      <w:r>
        <w:rPr>
          <w:rFonts w:hint="eastAsia" w:ascii="宋体" w:hAnsi="宋体"/>
          <w:color w:val="auto"/>
          <w:szCs w:val="22"/>
        </w:rPr>
        <w:t>发现仪器</w:t>
      </w:r>
      <w:r>
        <w:rPr>
          <w:rFonts w:hint="eastAsia" w:ascii="宋体" w:hAnsi="宋体"/>
          <w:color w:val="auto"/>
          <w:szCs w:val="22"/>
          <w:lang w:eastAsia="zh-CN"/>
        </w:rPr>
        <w:t>编号为</w:t>
      </w:r>
      <w:r>
        <w:rPr>
          <w:rFonts w:hint="eastAsia" w:ascii="宋体" w:hAnsi="宋体"/>
          <w:color w:val="auto"/>
          <w:szCs w:val="22"/>
          <w:lang w:val="en-US" w:eastAsia="zh-CN"/>
        </w:rPr>
        <w:t>187387，</w:t>
      </w:r>
      <w:r>
        <w:rPr>
          <w:rFonts w:hint="default" w:ascii="宋体" w:hAnsi="宋体"/>
          <w:color w:val="auto"/>
          <w:szCs w:val="22"/>
          <w:lang w:val="en-US" w:eastAsia="zh-CN"/>
        </w:rPr>
        <w:t>（0-</w:t>
      </w:r>
      <w:r>
        <w:rPr>
          <w:rFonts w:hint="eastAsia" w:ascii="宋体" w:hAnsi="宋体"/>
          <w:color w:val="auto"/>
          <w:szCs w:val="22"/>
          <w:lang w:val="en-US" w:eastAsia="zh-CN"/>
        </w:rPr>
        <w:t>40</w:t>
      </w:r>
      <w:r>
        <w:rPr>
          <w:rFonts w:hint="default" w:ascii="宋体" w:hAnsi="宋体"/>
          <w:color w:val="auto"/>
          <w:szCs w:val="22"/>
          <w:lang w:val="en-US" w:eastAsia="zh-CN"/>
        </w:rPr>
        <w:t>）Mpa</w:t>
      </w:r>
      <w:r>
        <w:rPr>
          <w:rFonts w:hint="eastAsia" w:ascii="宋体" w:hAnsi="宋体"/>
          <w:color w:val="auto"/>
          <w:szCs w:val="22"/>
          <w:lang w:val="en-US" w:eastAsia="zh-CN"/>
        </w:rPr>
        <w:t>的压力表</w:t>
      </w:r>
      <w:r>
        <w:rPr>
          <w:rFonts w:hint="eastAsia" w:ascii="宋体" w:hAnsi="宋体"/>
          <w:color w:val="auto"/>
          <w:szCs w:val="22"/>
        </w:rPr>
        <w:t>没有</w:t>
      </w:r>
      <w:r>
        <w:rPr>
          <w:rFonts w:hint="eastAsia" w:ascii="宋体" w:hAnsi="宋体" w:cs="宋体"/>
          <w:kern w:val="0"/>
          <w:szCs w:val="21"/>
          <w:lang w:eastAsia="zh-CN"/>
        </w:rPr>
        <w:t>进行</w:t>
      </w:r>
      <w:r>
        <w:rPr>
          <w:rFonts w:hint="eastAsia" w:ascii="宋体" w:hAnsi="宋体"/>
          <w:color w:val="auto"/>
          <w:szCs w:val="22"/>
        </w:rPr>
        <w:t>计量确认</w:t>
      </w:r>
      <w:r>
        <w:rPr>
          <w:rFonts w:hint="eastAsia"/>
          <w:szCs w:val="21"/>
        </w:rPr>
        <w:t>；2</w:t>
      </w:r>
      <w:r>
        <w:rPr>
          <w:rFonts w:hint="eastAsia"/>
          <w:szCs w:val="21"/>
          <w:lang w:eastAsia="zh-CN"/>
        </w:rPr>
        <w:t>、</w:t>
      </w:r>
      <w:r>
        <w:rPr>
          <w:rFonts w:hint="eastAsia" w:ascii="宋体" w:hAnsi="宋体" w:cs="宋体"/>
          <w:kern w:val="0"/>
          <w:szCs w:val="21"/>
        </w:rPr>
        <w:t>查阅公司外部供方名录，发现公司没有</w:t>
      </w:r>
      <w:r>
        <w:rPr>
          <w:rFonts w:hint="eastAsia" w:ascii="宋体" w:hAnsi="宋体" w:cs="宋体"/>
          <w:color w:val="auto"/>
          <w:kern w:val="0"/>
          <w:szCs w:val="21"/>
        </w:rPr>
        <w:t>对哈尔滨量具刃具有限责任公司外部</w:t>
      </w:r>
      <w:r>
        <w:rPr>
          <w:rFonts w:hint="eastAsia" w:ascii="宋体" w:hAnsi="宋体" w:cs="宋体"/>
          <w:kern w:val="0"/>
          <w:szCs w:val="21"/>
        </w:rPr>
        <w:t>供方</w:t>
      </w:r>
      <w:r>
        <w:rPr>
          <w:rFonts w:hint="eastAsia" w:ascii="宋体" w:hAnsi="宋体" w:cs="宋体"/>
          <w:color w:val="auto"/>
          <w:kern w:val="0"/>
          <w:szCs w:val="21"/>
          <w:lang w:eastAsia="zh-CN"/>
        </w:rPr>
        <w:t>进行</w:t>
      </w:r>
      <w:r>
        <w:rPr>
          <w:rFonts w:hint="eastAsia" w:ascii="宋体" w:hAnsi="宋体" w:cs="宋体"/>
          <w:kern w:val="0"/>
          <w:szCs w:val="21"/>
        </w:rPr>
        <w:t>评价和选择</w:t>
      </w:r>
      <w:r>
        <w:rPr>
          <w:rFonts w:hint="eastAsia" w:ascii="宋体" w:hAnsi="宋体"/>
          <w:szCs w:val="21"/>
          <w:lang w:eastAsia="zh-CN"/>
        </w:rPr>
        <w:t>。公司组织人员</w:t>
      </w:r>
      <w:r>
        <w:rPr>
          <w:rFonts w:hint="eastAsia" w:ascii="宋体" w:hAnsi="宋体"/>
          <w:szCs w:val="21"/>
        </w:rPr>
        <w:t>分别</w:t>
      </w:r>
      <w:r>
        <w:rPr>
          <w:rFonts w:hint="eastAsia" w:ascii="宋体" w:hAnsi="宋体"/>
          <w:szCs w:val="21"/>
          <w:lang w:eastAsia="zh-CN"/>
        </w:rPr>
        <w:t>对不符合项</w:t>
      </w:r>
      <w:r>
        <w:rPr>
          <w:rFonts w:hint="eastAsia" w:ascii="宋体" w:hAnsi="宋体"/>
          <w:bCs/>
          <w:szCs w:val="21"/>
        </w:rPr>
        <w:t>进行了整改，1</w:t>
      </w:r>
      <w:r>
        <w:rPr>
          <w:rFonts w:hint="eastAsia" w:ascii="宋体" w:hAnsi="宋体"/>
          <w:bCs/>
          <w:szCs w:val="21"/>
          <w:lang w:eastAsia="zh-CN"/>
        </w:rPr>
        <w:t>、</w:t>
      </w:r>
      <w:r>
        <w:rPr>
          <w:rFonts w:hint="eastAsia" w:ascii="宋体" w:hAnsi="宋体"/>
          <w:bCs/>
          <w:szCs w:val="21"/>
        </w:rPr>
        <w:t>将</w:t>
      </w:r>
      <w:r>
        <w:rPr>
          <w:rFonts w:hint="eastAsia" w:ascii="宋体" w:hAnsi="宋体" w:cs="宋体"/>
          <w:kern w:val="0"/>
          <w:szCs w:val="21"/>
        </w:rPr>
        <w:t>编号为</w:t>
      </w:r>
      <w:r>
        <w:rPr>
          <w:rFonts w:hint="eastAsia" w:ascii="宋体" w:hAnsi="宋体"/>
          <w:color w:val="auto"/>
          <w:szCs w:val="22"/>
          <w:lang w:val="en-US" w:eastAsia="zh-CN"/>
        </w:rPr>
        <w:t>187387</w:t>
      </w:r>
      <w:r>
        <w:rPr>
          <w:rFonts w:hint="eastAsia" w:ascii="宋体" w:hAnsi="宋体" w:cs="宋体"/>
          <w:kern w:val="0"/>
          <w:szCs w:val="21"/>
        </w:rPr>
        <w:t>,测量范围0-40MPa压力表进行确认合格后粘贴计量确认标识投入使用</w:t>
      </w:r>
      <w:r>
        <w:rPr>
          <w:rFonts w:hint="eastAsia"/>
          <w:szCs w:val="21"/>
        </w:rPr>
        <w:t>；2</w:t>
      </w:r>
      <w:r>
        <w:rPr>
          <w:rFonts w:hint="eastAsia"/>
          <w:szCs w:val="21"/>
          <w:lang w:eastAsia="zh-CN"/>
        </w:rPr>
        <w:t>、</w:t>
      </w:r>
      <w:r>
        <w:rPr>
          <w:rFonts w:hint="eastAsia" w:ascii="宋体" w:hAnsi="宋体" w:cs="宋体"/>
          <w:color w:val="auto"/>
          <w:kern w:val="0"/>
          <w:szCs w:val="21"/>
        </w:rPr>
        <w:t>对哈尔滨量具刃具有限责任公司外部</w:t>
      </w:r>
      <w:r>
        <w:rPr>
          <w:rFonts w:hint="eastAsia" w:ascii="宋体" w:hAnsi="宋体" w:cs="宋体"/>
          <w:kern w:val="0"/>
          <w:szCs w:val="21"/>
        </w:rPr>
        <w:t>供方</w:t>
      </w:r>
      <w:r>
        <w:rPr>
          <w:rFonts w:hint="eastAsia" w:ascii="宋体" w:hAnsi="宋体" w:cs="宋体"/>
          <w:color w:val="auto"/>
          <w:kern w:val="0"/>
          <w:szCs w:val="21"/>
          <w:lang w:eastAsia="zh-CN"/>
        </w:rPr>
        <w:t>进行</w:t>
      </w:r>
      <w:r>
        <w:rPr>
          <w:rFonts w:hint="eastAsia" w:ascii="宋体" w:hAnsi="宋体" w:cs="宋体"/>
          <w:kern w:val="0"/>
          <w:szCs w:val="21"/>
        </w:rPr>
        <w:t>评价</w:t>
      </w:r>
      <w:r>
        <w:rPr>
          <w:rFonts w:hint="eastAsia" w:ascii="宋体" w:hAnsi="宋体" w:cs="宋体"/>
          <w:kern w:val="0"/>
          <w:szCs w:val="21"/>
          <w:lang w:eastAsia="zh-CN"/>
        </w:rPr>
        <w:t>，填写评价记录</w:t>
      </w:r>
      <w:r>
        <w:rPr>
          <w:rFonts w:hint="eastAsia" w:ascii="宋体" w:hAnsi="宋体"/>
          <w:bCs/>
          <w:szCs w:val="21"/>
        </w:rPr>
        <w:t>。</w:t>
      </w:r>
      <w:r>
        <w:rPr>
          <w:rFonts w:hint="eastAsia" w:ascii="宋体" w:hAnsi="宋体"/>
          <w:bCs/>
          <w:szCs w:val="21"/>
          <w:lang w:eastAsia="zh-CN"/>
        </w:rPr>
        <w:t>对有关人员进行了培训，防止再次发生类似问题。</w:t>
      </w:r>
      <w:r>
        <w:rPr>
          <w:rFonts w:hint="eastAsia" w:ascii="宋体" w:hAnsi="宋体"/>
          <w:bCs/>
          <w:szCs w:val="21"/>
        </w:rPr>
        <w:t>经本次现场审核</w:t>
      </w:r>
      <w:r>
        <w:rPr>
          <w:rFonts w:hint="eastAsia" w:ascii="宋体" w:hAnsi="宋体"/>
          <w:szCs w:val="21"/>
        </w:rPr>
        <w:t>，审核组通过对整改完成情况及纠正措施有效性进行查验，确认公司认证</w:t>
      </w:r>
      <w:r>
        <w:rPr>
          <w:rFonts w:hint="eastAsia" w:ascii="宋体" w:hAnsi="宋体"/>
          <w:bCs/>
          <w:szCs w:val="21"/>
        </w:rPr>
        <w:t>审核中确定的2个不符合项，所采取的</w:t>
      </w:r>
      <w:r>
        <w:rPr>
          <w:rFonts w:hint="eastAsia" w:ascii="宋体" w:hAnsi="宋体"/>
          <w:szCs w:val="21"/>
        </w:rPr>
        <w:t>纠正措施有效，整改完成，同意关闭不符合项</w:t>
      </w:r>
      <w:r>
        <w:rPr>
          <w:rFonts w:hint="eastAsia" w:ascii="宋体" w:hAnsi="宋体"/>
          <w:bCs/>
          <w:szCs w:val="21"/>
        </w:rPr>
        <w:t>。</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公司《计量工作质量目标管理程序》，规定了公司的计量方针及5项质量目标，是管理体系追求的承诺和准则，内容基本覆盖标准要素。通过顾客满意度调查来证明满足顾客的测量要求。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eastAsia="zh-CN"/>
        </w:rPr>
        <w:t>未</w:t>
      </w:r>
      <w:r>
        <w:rPr>
          <w:rFonts w:hint="eastAsia" w:ascii="宋体" w:hAnsi="宋体" w:cs="宋体"/>
          <w:bCs/>
          <w:kern w:val="0"/>
          <w:szCs w:val="21"/>
        </w:rPr>
        <w:t>发生变更，认证产品无变化。公司在测量管理体系运行方面，管理者代表、组织结构没有变化。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rPr>
          <w:rFonts w:ascii="宋体" w:cs="宋体"/>
          <w:bCs/>
          <w:kern w:val="0"/>
          <w:szCs w:val="21"/>
        </w:rPr>
      </w:pPr>
      <w:r>
        <w:rPr>
          <w:rFonts w:hint="eastAsia" w:ascii="宋体" w:hAnsi="宋体" w:cs="宋体"/>
          <w:bCs/>
          <w:kern w:val="0"/>
          <w:szCs w:val="21"/>
          <w:lang w:val="en-US" w:eastAsia="zh-CN"/>
        </w:rPr>
        <w:t>9.1</w:t>
      </w:r>
      <w:r>
        <w:rPr>
          <w:rFonts w:hint="eastAsia" w:ascii="宋体" w:hAnsi="宋体" w:cs="宋体"/>
          <w:bCs/>
          <w:kern w:val="0"/>
          <w:szCs w:val="21"/>
        </w:rPr>
        <w:t>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、企业用于中国石油天然气有限公司和大庆油田</w:t>
      </w:r>
      <w:r>
        <w:rPr>
          <w:rFonts w:hint="eastAsia" w:ascii="宋体" w:hAnsi="宋体" w:cs="宋体"/>
          <w:bCs/>
          <w:kern w:val="0"/>
          <w:szCs w:val="21"/>
          <w:lang w:eastAsia="zh-CN"/>
        </w:rPr>
        <w:t>、长庆油田</w:t>
      </w:r>
      <w:r>
        <w:rPr>
          <w:rFonts w:hint="eastAsia" w:ascii="宋体" w:hAnsi="宋体" w:cs="宋体"/>
          <w:bCs/>
          <w:kern w:val="0"/>
          <w:szCs w:val="21"/>
        </w:rPr>
        <w:t>招投标加分；公司对标志的使用，符合相关标准和规定。</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 xml:space="preserve"> 本次审核发现一般不符合项1项，未发现严重的或系统性的不符合情况。</w:t>
      </w:r>
    </w:p>
    <w:p>
      <w:pPr>
        <w:widowControl/>
        <w:spacing w:line="360" w:lineRule="auto"/>
        <w:jc w:val="left"/>
        <w:rPr>
          <w:rFonts w:hint="eastAsia" w:ascii="宋体" w:hAnsi="宋体" w:cs="宋体"/>
          <w:bCs/>
          <w:color w:val="000000"/>
          <w:kern w:val="0"/>
          <w:szCs w:val="21"/>
          <w:highlight w:val="red"/>
        </w:rPr>
      </w:pPr>
      <w:r>
        <w:rPr>
          <w:rFonts w:hint="eastAsia" w:ascii="宋体" w:hAnsi="宋体" w:cs="宋体"/>
          <w:color w:val="000000"/>
          <w:kern w:val="0"/>
          <w:szCs w:val="21"/>
        </w:rPr>
        <w:t>1</w:t>
      </w:r>
      <w:r>
        <w:rPr>
          <w:rFonts w:hint="eastAsia" w:ascii="宋体" w:hAnsi="宋体" w:cs="宋体"/>
          <w:bCs/>
          <w:color w:val="000000"/>
          <w:kern w:val="0"/>
          <w:szCs w:val="21"/>
        </w:rPr>
        <w:t>0.1</w:t>
      </w:r>
      <w:r>
        <w:rPr>
          <w:rFonts w:hint="eastAsia" w:ascii="宋体" w:hAnsi="宋体"/>
          <w:color w:val="auto"/>
        </w:rPr>
        <w:t>检查发现20</w:t>
      </w:r>
      <w:r>
        <w:rPr>
          <w:rFonts w:hint="eastAsia" w:ascii="宋体" w:hAnsi="宋体"/>
          <w:color w:val="auto"/>
          <w:lang w:val="en-US" w:eastAsia="zh-CN"/>
        </w:rPr>
        <w:t>20</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月份对全员开展了“计量法</w:t>
      </w:r>
      <w:r>
        <w:rPr>
          <w:rFonts w:hint="eastAsia" w:ascii="宋体"/>
          <w:color w:val="auto"/>
          <w:szCs w:val="21"/>
        </w:rPr>
        <w:t>相关内容</w:t>
      </w:r>
      <w:r>
        <w:rPr>
          <w:rFonts w:hint="eastAsia" w:ascii="宋体" w:hAnsi="宋体"/>
          <w:color w:val="auto"/>
        </w:rPr>
        <w:t>”培训班，但未对该培训班培训效果进行</w:t>
      </w:r>
      <w:r>
        <w:rPr>
          <w:rFonts w:hint="eastAsia" w:ascii="宋体" w:hAnsi="宋体"/>
          <w:color w:val="auto"/>
          <w:lang w:val="en-US" w:eastAsia="zh-CN"/>
        </w:rPr>
        <w:t>有</w:t>
      </w:r>
      <w:r>
        <w:rPr>
          <w:rFonts w:hint="eastAsia" w:ascii="宋体" w:hAnsi="宋体"/>
          <w:color w:val="auto"/>
        </w:rPr>
        <w:t>效性评价，不符合</w:t>
      </w:r>
      <w:r>
        <w:rPr>
          <w:rFonts w:hint="eastAsia" w:ascii="宋体" w:hAnsi="宋体" w:cs="宋体"/>
          <w:color w:val="auto"/>
          <w:kern w:val="0"/>
          <w:szCs w:val="21"/>
        </w:rPr>
        <w:t>GB/T19022-2003标准6.1.2条款“---评价培训的有效性并予以记录”的规定的要求</w:t>
      </w:r>
      <w:r>
        <w:rPr>
          <w:rFonts w:hint="eastAsia" w:ascii="宋体" w:hAnsi="宋体"/>
          <w:color w:val="auto"/>
        </w:rPr>
        <w:t>。</w:t>
      </w:r>
      <w:r>
        <w:rPr>
          <w:rFonts w:hint="eastAsia" w:ascii="宋体" w:hAnsi="宋体" w:cs="宋体"/>
          <w:bCs/>
          <w:color w:val="000000"/>
          <w:kern w:val="0"/>
          <w:szCs w:val="21"/>
        </w:rPr>
        <w:t>属于次要不符合项。</w:t>
      </w:r>
    </w:p>
    <w:p>
      <w:pPr>
        <w:widowControl/>
        <w:spacing w:line="360" w:lineRule="auto"/>
        <w:jc w:val="left"/>
        <w:rPr>
          <w:rFonts w:hint="eastAsia" w:ascii="宋体" w:hAnsi="宋体" w:cs="宋体"/>
          <w:bCs/>
          <w:kern w:val="0"/>
          <w:szCs w:val="21"/>
        </w:rPr>
      </w:pPr>
      <w:r>
        <w:rPr>
          <w:rFonts w:ascii="宋体" w:hAnsi="宋体" w:cs="宋体"/>
          <w:bCs/>
          <w:kern w:val="0"/>
          <w:szCs w:val="21"/>
        </w:rPr>
        <w:t>11</w:t>
      </w:r>
      <w:r>
        <w:rPr>
          <w:rFonts w:hint="eastAsia" w:ascii="宋体" w:hAnsi="宋体" w:cs="宋体"/>
          <w:bCs/>
          <w:kern w:val="0"/>
          <w:szCs w:val="21"/>
        </w:rPr>
        <w:t>、本企业为非重点用能单位，企业20</w:t>
      </w:r>
      <w:r>
        <w:rPr>
          <w:rFonts w:hint="eastAsia" w:ascii="宋体" w:hAnsi="宋体" w:cs="宋体"/>
          <w:bCs/>
          <w:kern w:val="0"/>
          <w:szCs w:val="21"/>
          <w:lang w:val="en-US" w:eastAsia="zh-CN"/>
        </w:rPr>
        <w:t>20</w:t>
      </w:r>
      <w:r>
        <w:rPr>
          <w:rFonts w:hint="eastAsia" w:ascii="宋体" w:hAnsi="宋体" w:cs="宋体"/>
          <w:bCs/>
          <w:kern w:val="0"/>
          <w:szCs w:val="21"/>
        </w:rPr>
        <w:t>年1-</w:t>
      </w:r>
      <w:r>
        <w:rPr>
          <w:rFonts w:hint="eastAsia" w:ascii="宋体" w:hAnsi="宋体" w:cs="宋体"/>
          <w:bCs/>
          <w:kern w:val="0"/>
          <w:szCs w:val="21"/>
          <w:lang w:val="en-US" w:eastAsia="zh-CN"/>
        </w:rPr>
        <w:t>5</w:t>
      </w:r>
      <w:r>
        <w:rPr>
          <w:rFonts w:hint="eastAsia" w:ascii="宋体" w:hAnsi="宋体" w:cs="宋体"/>
          <w:bCs/>
          <w:kern w:val="0"/>
          <w:szCs w:val="21"/>
        </w:rPr>
        <w:t>月耗能为，</w:t>
      </w:r>
      <w:r>
        <w:rPr>
          <w:rFonts w:hint="eastAsia" w:ascii="宋体" w:hAnsi="宋体" w:cs="宋体"/>
          <w:bCs/>
          <w:kern w:val="0"/>
          <w:szCs w:val="21"/>
          <w:lang w:val="en-US" w:eastAsia="zh-CN"/>
        </w:rPr>
        <w:t>2.2</w:t>
      </w:r>
      <w:r>
        <w:rPr>
          <w:rFonts w:hint="eastAsia" w:ascii="宋体" w:hAnsi="宋体" w:cs="宋体"/>
          <w:bCs/>
          <w:kern w:val="0"/>
          <w:szCs w:val="21"/>
        </w:rPr>
        <w:t>吨标煤，</w:t>
      </w:r>
      <w:r>
        <w:rPr>
          <w:rFonts w:hint="eastAsia" w:ascii="宋体" w:hAnsi="宋体"/>
          <w:szCs w:val="21"/>
        </w:rPr>
        <w:t>企业</w:t>
      </w:r>
      <w:r>
        <w:rPr>
          <w:rFonts w:ascii="宋体" w:hAnsi="宋体"/>
          <w:szCs w:val="21"/>
        </w:rPr>
        <w:t>的能源计量器具准确度等级</w:t>
      </w:r>
      <w:r>
        <w:rPr>
          <w:rFonts w:hint="eastAsia" w:ascii="宋体" w:hAnsi="宋体"/>
          <w:szCs w:val="21"/>
        </w:rPr>
        <w:t>：2.0</w:t>
      </w:r>
      <w:r>
        <w:rPr>
          <w:rFonts w:hint="eastAsia"/>
          <w:szCs w:val="21"/>
        </w:rPr>
        <w:t>级的三相四线电能表和2.5</w:t>
      </w:r>
      <w:r>
        <w:rPr>
          <w:rFonts w:hint="eastAsia" w:ascii="宋体" w:hAnsi="宋体" w:cs="宋体"/>
          <w:bCs/>
          <w:kern w:val="0"/>
          <w:szCs w:val="21"/>
        </w:rPr>
        <w:t>级的水表，满足GB17167标准4.3.8表4的标准要求 。</w:t>
      </w:r>
    </w:p>
    <w:p>
      <w:pPr>
        <w:widowControl/>
        <w:spacing w:line="360" w:lineRule="auto"/>
        <w:rPr>
          <w:rFonts w:ascii="宋体" w:cs="宋体"/>
          <w:b/>
          <w:bCs/>
          <w:kern w:val="0"/>
          <w:szCs w:val="21"/>
        </w:rPr>
      </w:pPr>
      <w:r>
        <w:rPr>
          <w:rFonts w:hint="eastAsia" w:ascii="宋体" w:hAnsi="宋体" w:cs="宋体"/>
          <w:b/>
          <w:bCs/>
          <w:kern w:val="0"/>
          <w:szCs w:val="21"/>
          <w:lang w:eastAsia="zh-CN"/>
        </w:rPr>
        <w:t>三</w:t>
      </w:r>
      <w:r>
        <w:rPr>
          <w:rFonts w:hint="eastAsia" w:ascii="宋体" w:hAnsi="宋体" w:cs="宋体"/>
          <w:b/>
          <w:bCs/>
          <w:kern w:val="0"/>
          <w:szCs w:val="21"/>
        </w:rPr>
        <w:t>、监督审核结论意见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6</w:t>
      </w:r>
      <w:r>
        <w:rPr>
          <w:rFonts w:hint="eastAsia" w:ascii="宋体" w:hAnsi="宋体" w:cs="宋体"/>
          <w:bCs/>
          <w:kern w:val="0"/>
          <w:szCs w:val="21"/>
        </w:rPr>
        <w:t>月1</w:t>
      </w:r>
      <w:r>
        <w:rPr>
          <w:rFonts w:hint="eastAsia" w:ascii="宋体" w:hAnsi="宋体" w:cs="宋体"/>
          <w:bCs/>
          <w:kern w:val="0"/>
          <w:szCs w:val="21"/>
          <w:lang w:val="en-US" w:eastAsia="zh-CN"/>
        </w:rPr>
        <w:t>3</w:t>
      </w:r>
      <w:r>
        <w:rPr>
          <w:rFonts w:hint="eastAsia" w:ascii="宋体" w:hAnsi="宋体" w:cs="宋体"/>
          <w:bCs/>
          <w:kern w:val="0"/>
          <w:szCs w:val="21"/>
        </w:rPr>
        <w:t>日，对</w:t>
      </w:r>
      <w:r>
        <w:rPr>
          <w:rFonts w:hint="eastAsia" w:ascii="宋体" w:hAnsi="宋体"/>
          <w:szCs w:val="21"/>
        </w:rPr>
        <w:t>公司</w:t>
      </w:r>
      <w:r>
        <w:rPr>
          <w:rFonts w:hint="eastAsia" w:ascii="宋体" w:hAnsi="宋体" w:cs="宋体"/>
          <w:bCs/>
          <w:kern w:val="0"/>
          <w:szCs w:val="21"/>
        </w:rPr>
        <w:t>测量管理体系现场监督审核，验证了公司在测量管理体系</w:t>
      </w:r>
      <w:r>
        <w:rPr>
          <w:rFonts w:hint="eastAsia" w:ascii="宋体" w:hAnsi="宋体" w:cs="宋体"/>
          <w:bCs/>
          <w:kern w:val="0"/>
          <w:szCs w:val="21"/>
          <w:lang w:eastAsia="zh-CN"/>
        </w:rPr>
        <w:t>获证</w:t>
      </w:r>
      <w:r>
        <w:rPr>
          <w:rFonts w:hint="eastAsia" w:ascii="宋体" w:hAnsi="宋体" w:cs="宋体"/>
          <w:bCs/>
          <w:kern w:val="0"/>
          <w:szCs w:val="21"/>
        </w:rPr>
        <w:t>后一年</w:t>
      </w:r>
      <w:r>
        <w:rPr>
          <w:rFonts w:hint="eastAsia" w:ascii="宋体" w:hAnsi="宋体" w:cs="宋体"/>
          <w:bCs/>
          <w:kern w:val="0"/>
          <w:szCs w:val="21"/>
          <w:lang w:eastAsia="zh-CN"/>
        </w:rPr>
        <w:t>以</w:t>
      </w:r>
      <w:bookmarkStart w:id="11" w:name="_GoBack"/>
      <w:bookmarkEnd w:id="11"/>
      <w:r>
        <w:rPr>
          <w:rFonts w:hint="eastAsia" w:ascii="宋体" w:hAnsi="宋体" w:cs="宋体"/>
          <w:bCs/>
          <w:kern w:val="0"/>
          <w:szCs w:val="21"/>
          <w:lang w:eastAsia="zh-CN"/>
        </w:rPr>
        <w:t>来</w:t>
      </w:r>
      <w:r>
        <w:rPr>
          <w:rFonts w:hint="eastAsia" w:ascii="宋体" w:hAnsi="宋体" w:cs="宋体"/>
          <w:bCs/>
          <w:kern w:val="0"/>
          <w:szCs w:val="21"/>
        </w:rPr>
        <w:t>，体系文件得到实施，关键测量过程受控、监视方法正确有效，使公司测量体系持续满足顾客的测量要求。综上所述，审核组认为，</w:t>
      </w:r>
      <w:r>
        <w:rPr>
          <w:rFonts w:hint="eastAsia" w:ascii="宋体" w:hAnsi="宋体"/>
          <w:szCs w:val="21"/>
        </w:rPr>
        <w:t>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r>
        <w:rPr>
          <w:rFonts w:ascii="宋体" w:hAnsi="宋体" w:cs="宋体"/>
          <w:bCs/>
          <w:kern w:val="0"/>
          <w:szCs w:val="21"/>
        </w:rPr>
        <w:t>1</w:t>
      </w:r>
      <w:r>
        <w:rPr>
          <w:rFonts w:hint="eastAsia" w:ascii="宋体" w:hAnsi="宋体" w:cs="宋体"/>
          <w:bCs/>
          <w:kern w:val="0"/>
          <w:szCs w:val="21"/>
        </w:rPr>
        <w:t>、按企业标准要求，测量设备配备需要再进行完善，以满足工艺要求。管理人员加强培训，计量器具的配备和管理是个薄弱环节。目前已建立了计量器具台账，但台账要及时更新和完善。对测量设备的管理要规范，分类管理测量设备，按规定的周期对测量设备进行检定/校准；</w:t>
      </w:r>
      <w:r>
        <w:rPr>
          <w:rFonts w:ascii="宋体" w:hAnsi="宋体" w:cs="宋体"/>
          <w:bCs/>
          <w:kern w:val="0"/>
          <w:szCs w:val="21"/>
        </w:rPr>
        <w:t>2</w:t>
      </w:r>
      <w:r>
        <w:rPr>
          <w:rFonts w:hint="eastAsia" w:ascii="宋体" w:hAnsi="宋体" w:cs="宋体"/>
          <w:bCs/>
          <w:kern w:val="0"/>
          <w:szCs w:val="21"/>
        </w:rPr>
        <w:t>、加强和重视日常产品检验记录，规范法定计量单位的书写；</w:t>
      </w:r>
      <w:r>
        <w:rPr>
          <w:rFonts w:ascii="宋体" w:hAnsi="宋体" w:cs="宋体"/>
          <w:bCs/>
          <w:kern w:val="0"/>
          <w:szCs w:val="21"/>
        </w:rPr>
        <w:t xml:space="preserve"> 3</w:t>
      </w:r>
      <w:r>
        <w:rPr>
          <w:rFonts w:hint="eastAsia" w:ascii="宋体" w:hAnsi="宋体" w:cs="宋体"/>
          <w:bCs/>
          <w:kern w:val="0"/>
          <w:szCs w:val="21"/>
        </w:rPr>
        <w:t>、加强内审工作，提高内审工作的质量；4、加强对测量管理体系标准和企业测量管理手册的宣贯培训，明确各职能部门和体系相关人员的职责，做好人员培训工作，让参与人员满足体系要求的能力要求。企业可以将测量管理体系和其他体系相融合，通过对体系的学习和加深理解不断提升企业的管理水平，提高企业人员的技术能力。</w:t>
      </w:r>
    </w:p>
    <w:p>
      <w:pPr>
        <w:widowControl/>
        <w:spacing w:line="360" w:lineRule="auto"/>
        <w:ind w:firstLine="420" w:firstLineChars="200"/>
        <w:rPr>
          <w:rFonts w:hint="eastAsia" w:ascii="宋体" w:hAnsi="宋体" w:cs="宋体"/>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审核员</w:t>
      </w:r>
      <w:r>
        <w:rPr>
          <w:rFonts w:ascii="宋体" w:hAnsi="宋体" w:cs="宋体"/>
          <w:b/>
          <w:bCs/>
          <w:kern w:val="0"/>
          <w:szCs w:val="21"/>
        </w:rPr>
        <w:t xml:space="preserve"> </w:t>
      </w:r>
      <w:r>
        <w:rPr>
          <w:rFonts w:hint="eastAsia" w:ascii="宋体" w:hAnsi="宋体" w:cs="宋体"/>
          <w:b/>
          <w:bCs/>
          <w:kern w:val="0"/>
          <w:szCs w:val="21"/>
        </w:rPr>
        <w:t>（签字）：</w:t>
      </w:r>
      <w:r>
        <w:rPr>
          <w:rFonts w:ascii="宋体" w:hAnsi="宋体" w:cs="宋体"/>
          <w:b/>
          <w:bCs/>
          <w:kern w:val="0"/>
          <w:szCs w:val="21"/>
        </w:rPr>
        <w:t xml:space="preserve">         </w:t>
      </w:r>
      <w:r>
        <w:rPr>
          <w:rFonts w:hint="eastAsia" w:ascii="宋体" w:hAnsi="宋体" w:cs="宋体"/>
          <w:b/>
          <w:bCs/>
          <w:kern w:val="0"/>
          <w:szCs w:val="21"/>
        </w:rPr>
        <w:t xml:space="preserve">                                </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四、报告审查人意见</w:t>
      </w:r>
      <w:r>
        <w:rPr>
          <w:rFonts w:ascii="宋体" w:hAnsi="宋体" w:cs="宋体"/>
          <w:b/>
          <w:bCs/>
          <w:kern w:val="0"/>
          <w:szCs w:val="21"/>
        </w:rPr>
        <w:t xml:space="preserve">           </w:t>
      </w:r>
      <w:r>
        <w:rPr>
          <w:rFonts w:hint="eastAsia" w:ascii="宋体" w:hAnsi="宋体" w:cs="宋体"/>
          <w:b/>
          <w:bCs/>
          <w:kern w:val="0"/>
          <w:szCs w:val="21"/>
        </w:rPr>
        <w:t>审查人员（签字）：</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kern w:val="0"/>
          <w:szCs w:val="28"/>
        </w:rPr>
      </w:pPr>
      <w:r>
        <w:rPr>
          <w:rFonts w:hint="eastAsia" w:ascii="宋体" w:hAnsi="宋体" w:cs="宋体"/>
          <w:b/>
          <w:bCs/>
          <w:kern w:val="0"/>
          <w:szCs w:val="21"/>
        </w:rPr>
        <w:t>五、</w:t>
      </w:r>
      <w:r>
        <w:rPr>
          <w:rFonts w:ascii="宋体" w:hAnsi="宋体" w:cs="宋体"/>
          <w:b/>
          <w:bCs/>
          <w:kern w:val="0"/>
          <w:szCs w:val="21"/>
        </w:rPr>
        <w:t xml:space="preserve"> </w:t>
      </w:r>
      <w:r>
        <w:rPr>
          <w:rFonts w:hint="eastAsia" w:ascii="宋体" w:hAnsi="宋体" w:cs="宋体"/>
          <w:b/>
          <w:bCs/>
          <w:kern w:val="0"/>
          <w:szCs w:val="21"/>
        </w:rPr>
        <w:t>认证机构负责人</w:t>
      </w:r>
      <w:r>
        <w:rPr>
          <w:rFonts w:ascii="宋体" w:hAnsi="宋体" w:cs="宋体"/>
          <w:b/>
          <w:bCs/>
          <w:kern w:val="0"/>
          <w:szCs w:val="21"/>
        </w:rPr>
        <w:t>(</w:t>
      </w:r>
      <w:r>
        <w:rPr>
          <w:rFonts w:hint="eastAsia" w:ascii="宋体" w:hAnsi="宋体" w:cs="宋体"/>
          <w:b/>
          <w:bCs/>
          <w:kern w:val="0"/>
          <w:szCs w:val="21"/>
        </w:rPr>
        <w:t>签字</w:t>
      </w:r>
      <w:r>
        <w:rPr>
          <w:rFonts w:ascii="宋体" w:hAnsi="宋体" w:cs="宋体"/>
          <w:b/>
          <w:bCs/>
          <w:kern w:val="0"/>
          <w:szCs w:val="21"/>
        </w:rPr>
        <w:t>)</w:t>
      </w:r>
      <w:r>
        <w:rPr>
          <w:rFonts w:hint="eastAsia" w:ascii="宋体" w:hAnsi="宋体" w:cs="宋体"/>
          <w:b/>
          <w:bCs/>
          <w:kern w:val="0"/>
          <w:szCs w:val="21"/>
        </w:rPr>
        <w:t>：</w:t>
      </w:r>
      <w:r>
        <w:rPr>
          <w:rFonts w:ascii="宋体" w:hAnsi="宋体" w:cs="宋体"/>
          <w:b/>
          <w:bCs/>
          <w:kern w:val="0"/>
          <w:szCs w:val="21"/>
        </w:rPr>
        <w:t xml:space="preserve">                                 </w:t>
      </w:r>
      <w:r>
        <w:rPr>
          <w:rFonts w:hint="eastAsia" w:ascii="宋体" w:hAnsi="宋体" w:cs="宋体"/>
          <w:b/>
          <w:bCs/>
          <w:kern w:val="0"/>
          <w:szCs w:val="21"/>
        </w:rPr>
        <w:t>日期：</w:t>
      </w: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02E1A7C"/>
    <w:rsid w:val="55952680"/>
    <w:rsid w:val="5AF62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8</TotalTime>
  <ScaleCrop>false</ScaleCrop>
  <LinksUpToDate>false</LinksUpToDate>
  <CharactersWithSpaces>540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user</cp:lastModifiedBy>
  <cp:lastPrinted>2020-06-18T09:08:26Z</cp:lastPrinted>
  <dcterms:modified xsi:type="dcterms:W3CDTF">2020-06-18T09:10:56Z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