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46" w:firstLineChars="320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0097-2019-O-2020</w:t>
      </w:r>
      <w:bookmarkEnd w:id="0"/>
    </w:p>
    <w:p>
      <w:pPr>
        <w:snapToGrid w:val="0"/>
        <w:spacing w:line="0" w:lineRule="atLeast"/>
        <w:jc w:val="both"/>
        <w:rPr>
          <w:rFonts w:hint="eastAsia" w:eastAsia="隶书"/>
          <w:b/>
          <w:color w:val="000000" w:themeColor="text1"/>
          <w:sz w:val="30"/>
          <w:szCs w:val="30"/>
        </w:rPr>
      </w:pPr>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江西金钱豹保险设备集团有限公司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Jibao Insurance Equipment Group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江西省樟树市大桥工业园</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331200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(英文)：Daqiao Industrial Park, Zhangshu City, Jiangxi Province</w:t>
      </w:r>
    </w:p>
    <w:p>
      <w:pPr>
        <w:pStyle w:val="2"/>
        <w:spacing w:line="480" w:lineRule="auto"/>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江西省樟树市大桥工业园</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331200</w:t>
      </w:r>
      <w:bookmarkEnd w:id="6"/>
    </w:p>
    <w:p>
      <w:pPr>
        <w:pStyle w:val="2"/>
        <w:spacing w:line="480" w:lineRule="auto"/>
        <w:ind w:firstLine="663" w:firstLineChars="300"/>
        <w:rPr>
          <w:b/>
          <w:color w:val="000000" w:themeColor="text1"/>
          <w:sz w:val="22"/>
          <w:szCs w:val="22"/>
          <w:u w:val="single"/>
        </w:rPr>
      </w:pPr>
      <w:r>
        <w:rPr>
          <w:rFonts w:hint="eastAsia"/>
          <w:b/>
          <w:color w:val="000000" w:themeColor="text1"/>
          <w:sz w:val="22"/>
          <w:szCs w:val="22"/>
        </w:rPr>
        <w:t>(英文)：Daqiao Industrial Park, Zhangshu City, Jiangxi Province</w:t>
      </w:r>
    </w:p>
    <w:p>
      <w:pPr>
        <w:pStyle w:val="2"/>
        <w:spacing w:line="48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91360982612861370W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13870535937 0795-7325366</w:t>
      </w:r>
      <w:bookmarkEnd w:id="9"/>
    </w:p>
    <w:p>
      <w:pPr>
        <w:pStyle w:val="2"/>
        <w:spacing w:before="120" w:beforeLines="50" w:line="480" w:lineRule="auto"/>
        <w:ind w:firstLine="0"/>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陈松林</w:t>
      </w:r>
      <w:bookmarkEnd w:id="10"/>
      <w:r>
        <w:rPr>
          <w:rFonts w:hint="eastAsia"/>
          <w:b/>
          <w:color w:val="000000" w:themeColor="text1"/>
          <w:sz w:val="22"/>
          <w:szCs w:val="22"/>
        </w:rPr>
        <w:t>组织人数：</w:t>
      </w:r>
      <w:bookmarkStart w:id="11" w:name="体系人数"/>
      <w:r>
        <w:rPr>
          <w:b/>
          <w:color w:val="000000" w:themeColor="text1"/>
          <w:sz w:val="22"/>
          <w:szCs w:val="22"/>
          <w:u w:val="single"/>
        </w:rPr>
        <w:t>O:44,E:44</w:t>
      </w:r>
      <w:bookmarkEnd w:id="11"/>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2"/>
        <w:spacing w:line="48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□GB/T 24001-2016 idt ISO 14001:2015标准；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ISO45001:2018；</w:t>
      </w:r>
    </w:p>
    <w:p>
      <w:pPr>
        <w:pStyle w:val="2"/>
        <w:spacing w:line="480" w:lineRule="auto"/>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O:监查1,</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48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480" w:lineRule="auto"/>
        <w:ind w:firstLine="0"/>
        <w:rPr>
          <w:b/>
          <w:color w:val="000000" w:themeColor="text1"/>
          <w:sz w:val="22"/>
          <w:szCs w:val="22"/>
          <w:u w:val="single"/>
        </w:rPr>
      </w:pPr>
    </w:p>
    <w:p>
      <w:pPr>
        <w:spacing w:line="480" w:lineRule="auto"/>
        <w:rPr>
          <w:b/>
          <w:color w:val="000000" w:themeColor="text1"/>
          <w:sz w:val="22"/>
          <w:szCs w:val="22"/>
          <w:u w:val="single"/>
        </w:rPr>
      </w:pPr>
      <w:bookmarkStart w:id="15" w:name="_GoBack"/>
      <w:r>
        <w:rPr>
          <w:rFonts w:hint="eastAsia"/>
          <w:b/>
          <w:color w:val="000000" w:themeColor="text1"/>
          <w:sz w:val="22"/>
          <w:szCs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-63500</wp:posOffset>
            </wp:positionV>
            <wp:extent cx="6212205" cy="8313420"/>
            <wp:effectExtent l="0" t="0" r="10795" b="5080"/>
            <wp:wrapNone/>
            <wp:docPr id="3" name="图片 3" descr="新文档 2020-07-06 17.16.17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7-06 17.16.17_22"/>
                    <pic:cNvPicPr>
                      <a:picLocks noChangeAspect="1"/>
                    </pic:cNvPicPr>
                  </pic:nvPicPr>
                  <pic:blipFill>
                    <a:blip r:embed="rId5"/>
                    <a:stretch>
                      <a:fillRect/>
                    </a:stretch>
                  </pic:blipFill>
                  <pic:spPr>
                    <a:xfrm>
                      <a:off x="0" y="0"/>
                      <a:ext cx="6212205" cy="8313420"/>
                    </a:xfrm>
                    <a:prstGeom prst="rect">
                      <a:avLst/>
                    </a:prstGeom>
                  </pic:spPr>
                </pic:pic>
              </a:graphicData>
            </a:graphic>
          </wp:anchor>
        </w:drawing>
      </w:r>
      <w:bookmarkEnd w:id="15"/>
      <w:r>
        <w:rPr>
          <w:rFonts w:hint="eastAsia"/>
          <w:b/>
          <w:color w:val="000000" w:themeColor="text1"/>
          <w:sz w:val="22"/>
          <w:szCs w:val="22"/>
        </w:rPr>
        <w:sym w:font="Wingdings 2" w:char="0052"/>
      </w:r>
      <w:r>
        <w:rPr>
          <w:rFonts w:hint="eastAsia"/>
          <w:b/>
          <w:color w:val="000000" w:themeColor="text1"/>
          <w:sz w:val="22"/>
          <w:szCs w:val="22"/>
        </w:rPr>
        <w:t>OHSMS覆盖范围（中文）</w:t>
      </w:r>
      <w:r>
        <w:rPr>
          <w:sz w:val="24"/>
          <w:szCs w:val="24"/>
        </w:rPr>
        <w:t>密集架、书架、文件柜、金库门、钢木办公家具、学校校具、部队营房营具的生产及其所涉及场所的相关职业健康安全管理活动</w:t>
      </w: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OHSMS（英文）：Activities related to occupational health and safety management in the production of dense racks, bookshelves, filing cabinets, gold doors, steel and wood office furniture, school equipment, military barracks and camp equipment and the sites involved</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480" w:lineRule="auto"/>
        <w:ind w:firstLine="0"/>
        <w:rPr>
          <w:b/>
          <w:color w:val="000000" w:themeColor="text1"/>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4420235</wp:posOffset>
            </wp:positionH>
            <wp:positionV relativeFrom="paragraph">
              <wp:posOffset>224790</wp:posOffset>
            </wp:positionV>
            <wp:extent cx="946785" cy="549275"/>
            <wp:effectExtent l="0" t="0" r="5715" b="9525"/>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946785" cy="549275"/>
                    </a:xfrm>
                    <a:prstGeom prst="rect">
                      <a:avLst/>
                    </a:prstGeom>
                  </pic:spPr>
                </pic:pic>
              </a:graphicData>
            </a:graphic>
          </wp:anchor>
        </w:drawing>
      </w: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2020.6.12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B9460A"/>
    <w:rsid w:val="37DA2E69"/>
    <w:rsid w:val="3A3669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11</TotalTime>
  <ScaleCrop>false</ScaleCrop>
  <LinksUpToDate>false</LinksUpToDate>
  <CharactersWithSpaces>816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dcterms:modified xsi:type="dcterms:W3CDTF">2020-07-06T14:36:50Z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