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-52705</wp:posOffset>
            </wp:positionH>
            <wp:positionV relativeFrom="paragraph">
              <wp:posOffset>-43180</wp:posOffset>
            </wp:positionV>
            <wp:extent cx="6482715" cy="8801100"/>
            <wp:effectExtent l="0" t="0" r="6985" b="0"/>
            <wp:wrapNone/>
            <wp:docPr id="1" name="图片 1" descr="新文档 2020-07-06 17.16.17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06 17.16.17_27"/>
                    <pic:cNvPicPr>
                      <a:picLocks noChangeAspect="1"/>
                    </pic:cNvPicPr>
                  </pic:nvPicPr>
                  <pic:blipFill>
                    <a:blip r:embed="rId6"/>
                    <a:stretch>
                      <a:fillRect/>
                    </a:stretch>
                  </pic:blipFill>
                  <pic:spPr>
                    <a:xfrm>
                      <a:off x="0" y="0"/>
                      <a:ext cx="6482715" cy="88011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江西金钱豹保险设备集团有限公司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A3"/>
            </w:r>
            <w:r>
              <w:rPr>
                <w:rFonts w:hint="eastAsia"/>
                <w:sz w:val="22"/>
                <w:szCs w:val="22"/>
              </w:rPr>
              <w:t>GB/T19001-2016</w:t>
            </w:r>
            <w:r>
              <w:rPr>
                <w:rFonts w:hint="eastAsia"/>
                <w:sz w:val="22"/>
                <w:szCs w:val="22"/>
              </w:rPr>
              <w:sym w:font="Wingdings 2" w:char="0052"/>
            </w:r>
            <w:r>
              <w:rPr>
                <w:rFonts w:hint="eastAsia"/>
                <w:sz w:val="22"/>
                <w:szCs w:val="22"/>
              </w:rPr>
              <w:t>GB/T50430-2017</w:t>
            </w:r>
            <w:r>
              <w:rPr>
                <w:rFonts w:hint="eastAsia"/>
                <w:sz w:val="22"/>
                <w:szCs w:val="22"/>
              </w:rPr>
              <w:sym w:font="Wingdings 2" w:char="00A3"/>
            </w:r>
            <w:r>
              <w:rPr>
                <w:rFonts w:hint="eastAsia"/>
                <w:sz w:val="22"/>
                <w:szCs w:val="22"/>
              </w:rPr>
              <w:t>GB/T24001-2016</w:t>
            </w:r>
            <w:r>
              <w:rPr>
                <w:rFonts w:hint="eastAsia"/>
                <w:sz w:val="22"/>
                <w:szCs w:val="22"/>
              </w:rPr>
              <w:sym w:font="Wingdings 2" w:char="00A3"/>
            </w:r>
            <w:r>
              <w:rPr>
                <w:rFonts w:hint="eastAsia"/>
                <w:sz w:val="22"/>
                <w:szCs w:val="22"/>
              </w:rPr>
              <w:t>GB/T28001-2011</w:t>
            </w:r>
            <w:bookmarkStart w:id="1" w:name="S勾选Add"/>
            <w:r>
              <w:rPr>
                <w:rFonts w:hint="eastAsia"/>
                <w:sz w:val="22"/>
                <w:szCs w:val="22"/>
              </w:rPr>
              <w:t>■</w:t>
            </w:r>
            <w:bookmarkEnd w:id="1"/>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0097-2019-O-2020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O:监查1,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2018-N1OHSMS-1219448</w:t>
            </w:r>
          </w:p>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2020-N1OHSMS-1257737</w:t>
            </w:r>
          </w:p>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423D59"/>
    <w:rsid w:val="3F5B3180"/>
    <w:rsid w:val="646A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2020-07-06T14:40:49Z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