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0112-2020-E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江西金钱豹保险设备集团有限公司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17.06.02,23.01.01,23.01.04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文波</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17.06.02,23.01.01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江西金钱豹保险设备集团有限公司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江西省樟树市大桥工业园</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331200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江西省樟树市大桥工业园</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331200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魏东</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13870535937 0795-7325366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张良</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陈松林</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928930857@qq.com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密集架、书架、文件柜、金库门、钢木办公家具、学校校具、部队营房营具的生产及其所涉及场所的相关环境管理活动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17.06.02;23.01.01;23.01.04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生产部、质检部、行政部、销售部、采购部、财务部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生产车间、办公场所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sz w:val="20"/>
              </w:rPr>
              <w:t>密集架、书架、文件柜、金库门、钢木办公家具、学校校具、部队营房营具的生产及其所涉及场所的相关环境管理活动</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300" w:lineRule="auto"/>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生产部、质检部、行政部、采购部、财务部、销售部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生产部、行政部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b/>
                <w:color w:val="000000"/>
                <w:sz w:val="20"/>
                <w:szCs w:val="20"/>
              </w:rPr>
            </w:pPr>
            <w:r>
              <w:rPr>
                <w:rFonts w:hint="eastAsia" w:ascii="宋体" w:hAnsi="宋体"/>
                <w:color w:val="000000"/>
                <w:sz w:val="20"/>
                <w:szCs w:val="20"/>
              </w:rPr>
              <w:t>受审核方位于：</w:t>
            </w:r>
            <w:bookmarkStart w:id="24" w:name="生产地址"/>
            <w:r>
              <w:rPr>
                <w:rFonts w:asciiTheme="minorEastAsia" w:hAnsiTheme="minorEastAsia" w:eastAsiaTheme="minorEastAsia"/>
                <w:sz w:val="20"/>
              </w:rPr>
              <w:t>江西省樟树市大桥工业园</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sym w:font="Wingdings 2" w:char="00A3"/>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ascii="宋体" w:hAnsi="宋体" w:cs="宋体"/>
                <w:kern w:val="1"/>
                <w:sz w:val="18"/>
                <w:szCs w:val="18"/>
              </w:rPr>
              <w:t>污水综合排放标准</w:t>
            </w:r>
            <w:r>
              <w:rPr>
                <w:rFonts w:hint="eastAsia" w:ascii="宋体" w:hAnsi="宋体" w:cs="宋体"/>
                <w:kern w:val="1"/>
                <w:sz w:val="18"/>
                <w:szCs w:val="18"/>
                <w:lang w:eastAsia="zh-CN"/>
              </w:rPr>
              <w:t>、</w:t>
            </w:r>
            <w:r>
              <w:rPr>
                <w:rFonts w:hint="eastAsia" w:ascii="宋体" w:hAnsi="宋体" w:cs="宋体"/>
                <w:kern w:val="1"/>
                <w:sz w:val="18"/>
                <w:szCs w:val="18"/>
              </w:rPr>
              <w:t>大气污染物综合排放标准</w:t>
            </w:r>
            <w:r>
              <w:rPr>
                <w:rFonts w:hint="eastAsia" w:ascii="宋体" w:hAnsi="宋体" w:cs="宋体"/>
                <w:kern w:val="1"/>
                <w:sz w:val="18"/>
                <w:szCs w:val="18"/>
                <w:lang w:eastAsia="zh-CN"/>
              </w:rPr>
              <w:t>、</w:t>
            </w:r>
            <w:r>
              <w:rPr>
                <w:rFonts w:ascii="宋体" w:hAnsi="宋体" w:cs="宋体"/>
                <w:color w:val="000000"/>
                <w:kern w:val="1"/>
                <w:sz w:val="18"/>
                <w:szCs w:val="18"/>
                <w:u w:val="single"/>
              </w:rPr>
              <w:fldChar w:fldCharType="begin"/>
            </w:r>
            <w:r>
              <w:rPr>
                <w:rFonts w:ascii="宋体" w:hAnsi="宋体" w:cs="宋体"/>
                <w:color w:val="000000"/>
                <w:kern w:val="1"/>
                <w:sz w:val="18"/>
                <w:szCs w:val="18"/>
                <w:u w:val="single"/>
              </w:rPr>
              <w:instrText xml:space="preserve"> HYPERLINK "环境\\25社会生活环境噪声排放标准.pdf" </w:instrText>
            </w:r>
            <w:r>
              <w:rPr>
                <w:rFonts w:ascii="宋体" w:hAnsi="宋体" w:cs="宋体"/>
                <w:color w:val="000000"/>
                <w:kern w:val="1"/>
                <w:sz w:val="18"/>
                <w:szCs w:val="18"/>
                <w:u w:val="single"/>
              </w:rPr>
              <w:fldChar w:fldCharType="separate"/>
            </w:r>
            <w:r>
              <w:rPr>
                <w:rFonts w:hint="eastAsia" w:ascii="宋体" w:hAnsi="宋体" w:cs="宋体"/>
                <w:color w:val="000000"/>
                <w:kern w:val="1"/>
                <w:sz w:val="18"/>
                <w:szCs w:val="18"/>
              </w:rPr>
              <w:t>社会生活环境噪声排放标准</w:t>
            </w:r>
            <w:r>
              <w:rPr>
                <w:rFonts w:ascii="宋体" w:hAnsi="宋体" w:cs="宋体"/>
                <w:kern w:val="1"/>
                <w:sz w:val="18"/>
                <w:szCs w:val="18"/>
              </w:rPr>
              <w:fldChar w:fldCharType="end"/>
            </w:r>
            <w:r>
              <w:rPr>
                <w:rFonts w:hint="eastAsia" w:ascii="宋体" w:hAnsi="宋体" w:cs="宋体"/>
                <w:kern w:val="1"/>
                <w:sz w:val="18"/>
                <w:szCs w:val="18"/>
                <w:lang w:eastAsia="zh-CN"/>
              </w:rPr>
              <w:t>、</w:t>
            </w:r>
            <w:r>
              <w:rPr>
                <w:rFonts w:ascii="宋体" w:hAnsi="宋体" w:cs="宋体"/>
                <w:color w:val="000000"/>
                <w:kern w:val="1"/>
                <w:sz w:val="18"/>
                <w:szCs w:val="18"/>
                <w:u w:val="single"/>
              </w:rPr>
              <w:fldChar w:fldCharType="begin"/>
            </w:r>
            <w:r>
              <w:rPr>
                <w:rFonts w:ascii="宋体" w:hAnsi="宋体" w:cs="宋体"/>
                <w:color w:val="000000"/>
                <w:kern w:val="1"/>
                <w:sz w:val="18"/>
                <w:szCs w:val="18"/>
                <w:u w:val="single"/>
              </w:rPr>
              <w:instrText xml:space="preserve"> HYPERLINK "环境\\31声环境质量.pdf" </w:instrText>
            </w:r>
            <w:r>
              <w:rPr>
                <w:rFonts w:ascii="宋体" w:hAnsi="宋体" w:cs="宋体"/>
                <w:color w:val="000000"/>
                <w:kern w:val="1"/>
                <w:sz w:val="18"/>
                <w:szCs w:val="18"/>
                <w:u w:val="single"/>
              </w:rPr>
              <w:fldChar w:fldCharType="separate"/>
            </w:r>
            <w:r>
              <w:rPr>
                <w:rFonts w:hint="eastAsia" w:ascii="宋体" w:hAnsi="宋体" w:cs="宋体"/>
                <w:color w:val="000000"/>
                <w:kern w:val="1"/>
                <w:sz w:val="18"/>
                <w:szCs w:val="18"/>
              </w:rPr>
              <w:t>声环境质量</w:t>
            </w:r>
            <w:r>
              <w:rPr>
                <w:rFonts w:ascii="宋体" w:hAnsi="宋体" w:cs="宋体"/>
                <w:kern w:val="1"/>
                <w:sz w:val="18"/>
                <w:szCs w:val="18"/>
              </w:rPr>
              <w:t>标准</w:t>
            </w:r>
            <w:r>
              <w:rPr>
                <w:rFonts w:ascii="宋体" w:hAnsi="宋体" w:cs="宋体"/>
                <w:kern w:val="1"/>
                <w:sz w:val="18"/>
                <w:szCs w:val="18"/>
              </w:rPr>
              <w:fldChar w:fldCharType="end"/>
            </w:r>
            <w:r>
              <w:rPr>
                <w:rFonts w:hint="eastAsia" w:ascii="宋体" w:hAnsi="宋体" w:cs="宋体"/>
                <w:kern w:val="1"/>
                <w:sz w:val="18"/>
                <w:szCs w:val="18"/>
                <w:lang w:eastAsia="zh-CN"/>
              </w:rPr>
              <w:t>、</w:t>
            </w:r>
            <w:r>
              <w:rPr>
                <w:rFonts w:hint="eastAsia" w:ascii="宋体" w:hAnsi="宋体" w:cs="宋体"/>
                <w:color w:val="000000"/>
                <w:kern w:val="1"/>
                <w:sz w:val="18"/>
                <w:szCs w:val="18"/>
              </w:rPr>
              <w:t>一般工业固体废物贮存、处置场污染控制标准</w:t>
            </w:r>
            <w:r>
              <w:rPr>
                <w:rFonts w:hint="eastAsia" w:ascii="宋体" w:hAnsi="宋体" w:cs="宋体"/>
                <w:color w:val="000000"/>
                <w:kern w:val="1"/>
                <w:sz w:val="18"/>
                <w:szCs w:val="18"/>
                <w:lang w:eastAsia="zh-CN"/>
              </w:rPr>
              <w:t>、</w:t>
            </w:r>
            <w:r>
              <w:rPr>
                <w:rFonts w:ascii="宋体" w:hAnsi="宋体" w:cs="宋体"/>
                <w:kern w:val="1"/>
                <w:sz w:val="18"/>
                <w:szCs w:val="18"/>
              </w:rPr>
              <w:t>危险废物贮存污染控制标准</w:t>
            </w:r>
            <w:r>
              <w:rPr>
                <w:rFonts w:hint="eastAsia" w:ascii="宋体" w:hAnsi="宋体" w:cs="宋体"/>
                <w:kern w:val="1"/>
                <w:sz w:val="18"/>
                <w:szCs w:val="1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ind w:firstLine="420" w:firstLineChars="200"/>
              <w:rPr>
                <w:rFonts w:ascii="宋体"/>
                <w:color w:val="000000"/>
                <w:sz w:val="20"/>
                <w:szCs w:val="20"/>
              </w:rPr>
            </w:pPr>
            <w:r>
              <w:rPr>
                <w:rFonts w:hint="eastAsia" w:asciiTheme="majorEastAsia" w:hAnsiTheme="majorEastAsia" w:eastAsiaTheme="majorEastAsia" w:cstheme="majorEastAsia"/>
                <w:color w:val="000000" w:themeColor="text1"/>
                <w:sz w:val="21"/>
                <w:szCs w:val="21"/>
              </w:rPr>
              <w:t>剪板下料→冲压作业→折弯作业→焊接、打磨作业→表面陶化、脱脂处理→静电粉末喷涂、烘干→组装、包装（零部件包装）→入库（现场安装、验收）</w:t>
            </w:r>
            <w:r>
              <w:rPr>
                <w:rFonts w:hint="eastAsia" w:asciiTheme="majorEastAsia" w:hAnsiTheme="majorEastAsia" w:eastAsiaTheme="majorEastAsia" w:cstheme="majorEastAsia"/>
                <w:b/>
                <w:bCs/>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rPr>
              <w:t>游标卡尺</w:t>
            </w:r>
            <w:r>
              <w:rPr>
                <w:rFonts w:hint="eastAsia"/>
                <w:lang w:eastAsia="zh-CN"/>
              </w:rPr>
              <w:t>、</w:t>
            </w:r>
            <w:r>
              <w:rPr>
                <w:rFonts w:hint="eastAsia"/>
              </w:rPr>
              <w:t>钢卷尺</w:t>
            </w:r>
            <w:r>
              <w:rPr>
                <w:rFonts w:hint="eastAsia"/>
                <w:lang w:eastAsia="zh-CN"/>
              </w:rPr>
              <w:t>、</w:t>
            </w:r>
            <w:r>
              <w:rPr>
                <w:rFonts w:hint="eastAsia"/>
              </w:rPr>
              <w:t>千分尺</w:t>
            </w:r>
            <w:r>
              <w:rPr>
                <w:rFonts w:hint="eastAsia" w:ascii="宋体"/>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color w:val="000000"/>
                <w:sz w:val="20"/>
                <w:szCs w:val="20"/>
                <w:lang w:val="en-US"/>
              </w:rPr>
            </w:pPr>
            <w:r>
              <w:rPr>
                <w:rFonts w:hint="eastAsia" w:ascii="宋体"/>
                <w:color w:val="000000"/>
                <w:sz w:val="20"/>
                <w:szCs w:val="20"/>
              </w:rPr>
              <w:t>重要环境因素有：</w:t>
            </w:r>
            <w:r>
              <w:rPr>
                <w:rFonts w:hint="eastAsia" w:ascii="宋体" w:hAnsi="宋体" w:eastAsia="宋体" w:cs="宋体"/>
                <w:color w:val="000000"/>
                <w:kern w:val="0"/>
                <w:sz w:val="19"/>
                <w:szCs w:val="19"/>
                <w:lang w:val="en-US" w:eastAsia="zh-CN" w:bidi="ar"/>
              </w:rPr>
              <w:t>固废排放、</w:t>
            </w:r>
            <w:r>
              <w:rPr>
                <w:rFonts w:hint="eastAsia" w:ascii="宋体" w:hAnsi="宋体" w:cs="宋体"/>
                <w:color w:val="000000"/>
                <w:kern w:val="0"/>
                <w:sz w:val="19"/>
                <w:szCs w:val="19"/>
                <w:lang w:val="en-US" w:eastAsia="zh-CN" w:bidi="ar"/>
              </w:rPr>
              <w:t>粉尘</w:t>
            </w:r>
            <w:r>
              <w:rPr>
                <w:rFonts w:hint="eastAsia" w:ascii="宋体" w:hAnsi="宋体" w:eastAsia="宋体" w:cs="宋体"/>
                <w:color w:val="000000"/>
                <w:kern w:val="0"/>
                <w:sz w:val="19"/>
                <w:szCs w:val="19"/>
                <w:lang w:val="en-US" w:eastAsia="zh-CN" w:bidi="ar"/>
              </w:rPr>
              <w:t>废气排放</w:t>
            </w:r>
            <w:r>
              <w:rPr>
                <w:rFonts w:hint="eastAsia" w:ascii="宋体" w:hAnsi="宋体" w:cs="宋体"/>
                <w:color w:val="000000"/>
                <w:kern w:val="0"/>
                <w:sz w:val="19"/>
                <w:szCs w:val="19"/>
                <w:lang w:val="en-US" w:eastAsia="zh-CN" w:bidi="ar"/>
              </w:rPr>
              <w:t>、火灾、废水的排放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hAnsi="宋体" w:eastAsia="宋体" w:cs="宋体"/>
                <w:color w:val="000000"/>
                <w:kern w:val="0"/>
                <w:sz w:val="19"/>
                <w:szCs w:val="19"/>
                <w:lang w:val="en-US" w:eastAsia="zh-CN" w:bidi="ar"/>
              </w:rPr>
              <w:t>物体打击应急预案、火灾应急预案、机械伤害应急预案、</w:t>
            </w:r>
            <w:r>
              <w:rPr>
                <w:rFonts w:hint="eastAsia" w:ascii="宋体" w:hAnsi="宋体" w:eastAsia="宋体" w:cs="宋体"/>
                <w:color w:val="000000"/>
                <w:kern w:val="0"/>
                <w:sz w:val="21"/>
                <w:szCs w:val="21"/>
                <w:lang w:val="en-US" w:eastAsia="zh-CN" w:bidi="ar"/>
              </w:rPr>
              <w:t>触电事故应急预案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44</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生产部、行政部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生产车间、办公室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keepNext w:val="0"/>
              <w:keepLines w:val="0"/>
              <w:widowControl/>
              <w:suppressLineNumbers w:val="0"/>
              <w:jc w:val="left"/>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eastAsia="宋体" w:cs="宋体"/>
                <w:color w:val="000000"/>
                <w:kern w:val="0"/>
                <w:sz w:val="21"/>
                <w:szCs w:val="21"/>
                <w:lang w:val="en-US" w:eastAsia="zh-CN" w:bidi="ar"/>
              </w:rPr>
              <w:t xml:space="preserve">公司于 </w:t>
            </w:r>
            <w:r>
              <w:rPr>
                <w:rFonts w:hint="default" w:ascii="Times New Roman" w:hAnsi="Times New Roman" w:eastAsia="宋体" w:cs="Times New Roman"/>
                <w:color w:val="000000"/>
                <w:kern w:val="0"/>
                <w:sz w:val="21"/>
                <w:szCs w:val="21"/>
                <w:lang w:val="en-US" w:eastAsia="zh-CN" w:bidi="ar"/>
              </w:rPr>
              <w:t>20</w:t>
            </w:r>
            <w:r>
              <w:rPr>
                <w:rFonts w:hint="eastAsia" w:ascii="Times New Roman" w:hAnsi="Times New Roman" w:cs="Times New Roman"/>
                <w:color w:val="000000"/>
                <w:kern w:val="0"/>
                <w:sz w:val="21"/>
                <w:szCs w:val="21"/>
                <w:lang w:val="en-US" w:eastAsia="zh-CN" w:bidi="ar"/>
              </w:rPr>
              <w:t>20.3.11-12</w:t>
            </w:r>
            <w:r>
              <w:rPr>
                <w:rFonts w:hint="eastAsia" w:ascii="宋体" w:hAnsi="宋体" w:eastAsia="宋体" w:cs="宋体"/>
                <w:color w:val="000000"/>
                <w:kern w:val="0"/>
                <w:sz w:val="21"/>
                <w:szCs w:val="21"/>
                <w:lang w:val="en-US" w:eastAsia="zh-CN" w:bidi="ar"/>
              </w:rPr>
              <w:t>进行一次内审，提供了内审计划、内审记录</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不符合报告、内审报告等，发现了 </w:t>
            </w: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项不符合项，具体内容见审核记录</w:t>
            </w:r>
            <w:r>
              <w:rPr>
                <w:rFonts w:hint="eastAsia" w:ascii="宋体" w:hAnsi="宋体" w:eastAsia="宋体" w:cs="宋体"/>
                <w:b/>
                <w:color w:val="000000"/>
                <w:kern w:val="0"/>
                <w:sz w:val="19"/>
                <w:szCs w:val="19"/>
                <w:lang w:val="en-US" w:eastAsia="zh-CN" w:bidi="ar"/>
              </w:rPr>
              <w:t xml:space="preserve"> </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keepNext w:val="0"/>
              <w:keepLines w:val="0"/>
              <w:widowControl/>
              <w:suppressLineNumbers w:val="0"/>
              <w:jc w:val="left"/>
            </w:pPr>
            <w:r>
              <w:rPr>
                <w:rFonts w:hint="eastAsia" w:ascii="宋体" w:hAnsi="宋体"/>
                <w:b/>
                <w:color w:val="000000"/>
                <w:sz w:val="20"/>
                <w:szCs w:val="20"/>
              </w:rPr>
              <w:t>了解内审结论是什么？</w:t>
            </w:r>
            <w:r>
              <w:rPr>
                <w:rFonts w:hint="eastAsia" w:ascii="宋体" w:hAnsi="宋体" w:eastAsia="宋体" w:cs="宋体"/>
                <w:color w:val="000000"/>
                <w:kern w:val="0"/>
                <w:sz w:val="21"/>
                <w:szCs w:val="21"/>
                <w:lang w:val="en-US" w:eastAsia="zh-CN" w:bidi="ar"/>
              </w:rPr>
              <w:t xml:space="preserve">基本符合计划安排和标准的要求，并得到了较有效实施和保持，仍 </w:t>
            </w:r>
          </w:p>
          <w:p>
            <w:pPr>
              <w:spacing w:line="260" w:lineRule="exact"/>
              <w:rPr>
                <w:rFonts w:ascii="宋体"/>
                <w:b/>
                <w:color w:val="000000"/>
                <w:sz w:val="20"/>
                <w:szCs w:val="20"/>
              </w:rPr>
            </w:pPr>
            <w:r>
              <w:rPr>
                <w:rFonts w:hint="eastAsia" w:ascii="宋体" w:hAnsi="宋体" w:eastAsia="宋体" w:cs="宋体"/>
                <w:color w:val="000000"/>
                <w:kern w:val="0"/>
                <w:sz w:val="21"/>
                <w:szCs w:val="21"/>
                <w:lang w:val="en-US" w:eastAsia="zh-CN" w:bidi="ar"/>
              </w:rPr>
              <w:t>需进一步改进。</w:t>
            </w:r>
            <w:r>
              <w:rPr>
                <w:rFonts w:hint="eastAsia" w:ascii="宋体" w:hAnsi="宋体" w:eastAsia="宋体" w:cs="宋体"/>
                <w:b/>
                <w:color w:val="000000"/>
                <w:kern w:val="0"/>
                <w:sz w:val="19"/>
                <w:szCs w:val="19"/>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keepNext w:val="0"/>
              <w:keepLines w:val="0"/>
              <w:widowControl/>
              <w:suppressLineNumbers w:val="0"/>
              <w:jc w:val="left"/>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default" w:ascii="Times New Roman" w:hAnsi="Times New Roman" w:eastAsia="宋体" w:cs="Times New Roman"/>
                <w:color w:val="000000"/>
                <w:kern w:val="0"/>
                <w:sz w:val="21"/>
                <w:szCs w:val="21"/>
                <w:lang w:val="en-US" w:eastAsia="zh-CN" w:bidi="ar"/>
              </w:rPr>
              <w:t>20</w:t>
            </w:r>
            <w:r>
              <w:rPr>
                <w:rFonts w:hint="eastAsia" w:ascii="Times New Roman" w:hAnsi="Times New Roman" w:cs="Times New Roman"/>
                <w:color w:val="000000"/>
                <w:kern w:val="0"/>
                <w:sz w:val="21"/>
                <w:szCs w:val="21"/>
                <w:lang w:val="en-US" w:eastAsia="zh-CN" w:bidi="ar"/>
              </w:rPr>
              <w:t>20.3.23</w:t>
            </w:r>
            <w:r>
              <w:rPr>
                <w:rFonts w:hint="eastAsia" w:ascii="宋体" w:hAnsi="宋体" w:eastAsia="宋体" w:cs="宋体"/>
                <w:color w:val="000000"/>
                <w:kern w:val="0"/>
                <w:sz w:val="21"/>
                <w:szCs w:val="21"/>
                <w:lang w:val="en-US" w:eastAsia="zh-CN" w:bidi="ar"/>
              </w:rPr>
              <w:t xml:space="preserve">召开了管理评审会议，由总经理主持。提供管理评审报 </w:t>
            </w:r>
          </w:p>
          <w:p>
            <w:pPr>
              <w:spacing w:line="260" w:lineRule="exact"/>
              <w:rPr>
                <w:rFonts w:ascii="宋体"/>
                <w:b/>
                <w:color w:val="000000"/>
                <w:sz w:val="20"/>
                <w:szCs w:val="20"/>
              </w:rPr>
            </w:pPr>
            <w:r>
              <w:rPr>
                <w:rFonts w:hint="eastAsia" w:ascii="宋体" w:hAnsi="宋体" w:eastAsia="宋体" w:cs="宋体"/>
                <w:color w:val="000000"/>
                <w:kern w:val="0"/>
                <w:sz w:val="21"/>
                <w:szCs w:val="21"/>
                <w:lang w:val="en-US" w:eastAsia="zh-CN" w:bidi="ar"/>
              </w:rPr>
              <w:t>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keepNext w:val="0"/>
              <w:keepLines w:val="0"/>
              <w:widowControl/>
              <w:suppressLineNumbers w:val="0"/>
              <w:jc w:val="left"/>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eastAsia="宋体" w:cs="宋体"/>
                <w:color w:val="000000"/>
                <w:kern w:val="0"/>
                <w:sz w:val="21"/>
                <w:szCs w:val="21"/>
                <w:lang w:val="en-US" w:eastAsia="zh-CN" w:bidi="ar"/>
              </w:rPr>
              <w:t xml:space="preserve">公司各部门基本按照管理体系标准要求实施已初步取得良好的效果。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公司方针、目标及管理方案、管理体系文件、环境控制等符合公司目前发展状况，所配备的各类资源基本满足管理体系要求。公司环境管理体系基本是充分、有效和适宜的。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1791335</wp:posOffset>
            </wp:positionH>
            <wp:positionV relativeFrom="paragraph">
              <wp:posOffset>172085</wp:posOffset>
            </wp:positionV>
            <wp:extent cx="946785" cy="549275"/>
            <wp:effectExtent l="0" t="0" r="5715" b="9525"/>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6"/>
                    <a:stretch>
                      <a:fillRect/>
                    </a:stretch>
                  </pic:blipFill>
                  <pic:spPr>
                    <a:xfrm>
                      <a:off x="0" y="0"/>
                      <a:ext cx="946785" cy="54927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960" w:firstLineChars="400"/>
        <w:rPr>
          <w:rFonts w:ascii="宋体"/>
          <w:b/>
          <w:color w:val="000000"/>
        </w:rPr>
      </w:pPr>
      <w:r>
        <w:rPr>
          <w:rFonts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1857375</wp:posOffset>
            </wp:positionH>
            <wp:positionV relativeFrom="paragraph">
              <wp:posOffset>105410</wp:posOffset>
            </wp:positionV>
            <wp:extent cx="876300" cy="466725"/>
            <wp:effectExtent l="0" t="0" r="0" b="3175"/>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7"/>
                    <a:stretch>
                      <a:fillRect/>
                    </a:stretch>
                  </pic:blipFill>
                  <pic:spPr>
                    <a:xfrm>
                      <a:off x="0" y="0"/>
                      <a:ext cx="876300" cy="46672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2020.6.8</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6"/>
          <w:szCs w:val="26"/>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Cs w:val="21"/>
        </w:rPr>
      </w:pPr>
      <w:r>
        <w:rPr>
          <w:rFonts w:eastAsia="隶书"/>
          <w:color w:val="000000"/>
          <w:szCs w:val="21"/>
        </w:rPr>
        <w:br w:type="page"/>
      </w:r>
      <w:bookmarkStart w:id="25" w:name="_GoBack"/>
      <w:r>
        <w:rPr>
          <w:rFonts w:hint="eastAsia" w:eastAsia="隶书"/>
          <w:color w:val="000000"/>
          <w:sz w:val="32"/>
          <w:szCs w:val="32"/>
        </w:rPr>
        <w:drawing>
          <wp:anchor distT="0" distB="0" distL="114300" distR="114300" simplePos="0" relativeHeight="251662336" behindDoc="0" locked="0" layoutInCell="1" allowOverlap="1">
            <wp:simplePos x="0" y="0"/>
            <wp:positionH relativeFrom="column">
              <wp:posOffset>-63500</wp:posOffset>
            </wp:positionH>
            <wp:positionV relativeFrom="paragraph">
              <wp:posOffset>-43180</wp:posOffset>
            </wp:positionV>
            <wp:extent cx="6446520" cy="8862060"/>
            <wp:effectExtent l="0" t="0" r="5080" b="2540"/>
            <wp:wrapNone/>
            <wp:docPr id="3" name="图片 3" descr="新文档 2020-07-06 17.16.17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07-06 17.16.17_7"/>
                    <pic:cNvPicPr>
                      <a:picLocks noChangeAspect="1"/>
                    </pic:cNvPicPr>
                  </pic:nvPicPr>
                  <pic:blipFill>
                    <a:blip r:embed="rId8"/>
                    <a:stretch>
                      <a:fillRect/>
                    </a:stretch>
                  </pic:blipFill>
                  <pic:spPr>
                    <a:xfrm>
                      <a:off x="0" y="0"/>
                      <a:ext cx="6446520" cy="8862060"/>
                    </a:xfrm>
                    <a:prstGeom prst="rect">
                      <a:avLst/>
                    </a:prstGeom>
                  </pic:spPr>
                </pic:pic>
              </a:graphicData>
            </a:graphic>
          </wp:anchor>
        </w:drawing>
      </w:r>
      <w:bookmarkEnd w:id="25"/>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default" w:eastAsia="隶书"/>
          <w:color w:val="000000"/>
          <w:sz w:val="28"/>
          <w:szCs w:val="28"/>
          <w:lang w:val="en-US" w:eastAsia="zh-CN"/>
        </w:rPr>
      </w:pPr>
      <w:r>
        <w:rPr>
          <w:rFonts w:hint="eastAsia" w:eastAsia="隶书"/>
          <w:color w:val="000000"/>
          <w:sz w:val="28"/>
          <w:szCs w:val="28"/>
        </w:rPr>
        <w:t>受审核方：</w:t>
      </w:r>
      <w:r>
        <w:rPr>
          <w:rFonts w:hint="eastAsia" w:ascii="楷体" w:hAnsi="楷体" w:eastAsia="楷体" w:cs="楷体"/>
          <w:sz w:val="24"/>
          <w:szCs w:val="24"/>
        </w:rPr>
        <w:t>江西金钱豹保险设备集团有限公司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4"/>
              <w:pBdr>
                <w:bottom w:val="none" w:color="auto" w:sz="0" w:space="0"/>
              </w:pBdr>
              <w:ind w:right="600"/>
              <w:jc w:val="both"/>
              <w:rPr>
                <w:rFonts w:hint="default" w:eastAsia="宋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val="en-US"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eastAsia="zh-CN"/>
              </w:rPr>
              <w:t>伍光华、</w:t>
            </w:r>
            <w:r>
              <w:rPr>
                <w:rFonts w:hint="eastAsia"/>
                <w:b/>
                <w:color w:val="000000"/>
                <w:sz w:val="22"/>
                <w:szCs w:val="22"/>
                <w:lang w:val="en-US" w:eastAsia="zh-CN"/>
              </w:rPr>
              <w:t>文波</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sym w:font="Wingdings 2" w:char="0052"/>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eastAsia="zh-CN"/>
              </w:rPr>
              <w:t>伍光华、</w:t>
            </w:r>
            <w:r>
              <w:rPr>
                <w:rFonts w:hint="eastAsia"/>
                <w:b/>
                <w:color w:val="000000"/>
                <w:sz w:val="22"/>
                <w:szCs w:val="22"/>
                <w:lang w:val="en-US" w:eastAsia="zh-CN"/>
              </w:rPr>
              <w:t xml:space="preserve">文波  </w:t>
            </w:r>
            <w:r>
              <w:rPr>
                <w:rFonts w:hint="eastAsia"/>
                <w:b/>
                <w:color w:val="000000"/>
                <w:sz w:val="22"/>
                <w:szCs w:val="22"/>
              </w:rPr>
              <w:t>日期：</w:t>
            </w:r>
            <w:r>
              <w:rPr>
                <w:rFonts w:hint="eastAsia"/>
                <w:b/>
                <w:color w:val="000000"/>
                <w:sz w:val="22"/>
                <w:szCs w:val="22"/>
                <w:lang w:val="en-US" w:eastAsia="zh-CN"/>
              </w:rPr>
              <w:t>2020.6.8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563087"/>
    <w:rsid w:val="240B0E74"/>
    <w:rsid w:val="640164E3"/>
    <w:rsid w:val="75741F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2020-07-06T14:24:17Z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