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受审核部门：行政部  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赖艳华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陈小忠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20.6.13-14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QMS: 5.3组织的岗位、职责和权限、6.2质量目标、7.1.2人员、7.1.6组织知识、7.2能力、7.3意识、7.1.3基础设施、7.1.4过程运行环境、7.5.1形成文件的信息总则、7.5.2形成文件的信息的创建和更新、7.5.3形成文件的信息的控制</w:t>
            </w:r>
            <w:r>
              <w:rPr>
                <w:rFonts w:hint="eastAsia" w:ascii="楷体" w:hAnsi="楷体" w:eastAsia="楷体" w:cs="楷体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、9.1.3分析与评价、9.2 内部审核、10.2不合格和纠正措施， </w:t>
            </w:r>
          </w:p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QEO 5.3</w:t>
            </w:r>
          </w:p>
        </w:tc>
        <w:tc>
          <w:tcPr>
            <w:tcW w:w="10606" w:type="dxa"/>
          </w:tcPr>
          <w:p>
            <w:pPr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现场审核了解到部门主要负责：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A.负责文件\记录\人力资源管理;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B.负责质量/环境/职业健康安全体系过程的监视和测量，绩效测量和监视；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C.负责组织本公司环境因素的识别、评价及初始环境评审；负责内部沟通,法律法规收集及合规性评价;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D.负责质量/环境/职业健康安全管理体系不合格品的控制及纠正、预防措施，不符合、纠正措施和预防措施，事故、事件、不符合、纠正与预防措施的控制；</w:t>
            </w: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E.负责数据分析；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F.负责组织内部审核。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目标和方案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QEO 6.2</w:t>
            </w:r>
          </w:p>
        </w:tc>
        <w:tc>
          <w:tcPr>
            <w:tcW w:w="10606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ascii="楷体" w:hAnsi="楷体" w:eastAsia="楷体" w:cs="宋体"/>
                <w:sz w:val="24"/>
                <w:szCs w:val="24"/>
              </w:rPr>
              <w:t>查行政部目标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：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文件受控率达100%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，培训合格率达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%以上；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固体废弃物分类处理100%；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火灾事故发生率为0；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交通意外伤害为0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日经考核已完成。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抽环境安全管理方案，明确了措施、责任人、时间、资金投入要求。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查火灾事故为零的管理方案，方法、措施/技术手段：火灾应急预案，管理部门：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各部门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；资金投入：财务应按本管理方案的要求提供资金，经管理者代表批准后实施。时间要求：在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2020.5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编制：行政部，批准：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赖艳华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20.1.10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ind w:firstLine="480" w:firstLineChars="200"/>
              <w:textAlignment w:val="baseline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固体废弃物分类处置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的管理方案，方法、措施/技术手段：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1、对全体员工进行关于固体废弃物分类要求的培训；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2、固体废弃物排放管理规定加强固体废弃物管理。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3、危险固体废弃物实现分类管理：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（1）建立一般固体废弃物的分类标准及管理规定；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（2）不可回收利用的、应及应分类推放、明确标识、到达一定数量后送环卫部门处置或按其指定的方法进行处置；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4、预计费用5千元。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编制：行政部，批准：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赖艳华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20.1.10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上下班、出差途中违章驾驶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的管理方案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，方法、措施/技术手段：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1为各位员工购置意外险</w:t>
            </w:r>
          </w:p>
          <w:p>
            <w:pPr>
              <w:tabs>
                <w:tab w:val="center" w:pos="4535"/>
                <w:tab w:val="left" w:pos="7128"/>
              </w:tabs>
              <w:adjustRightInd w:val="0"/>
              <w:spacing w:line="360" w:lineRule="auto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2从外部的事故案例中汲取教训，并对内部员工进行对应的警示教育。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预计费用根基保险要求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编制：行政部，批准：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赖艳华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，日期：20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20.1.10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管理方案由责任部门组织实施，目前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前二项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已完成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第三项需长期实施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组织知识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Q7.1.6 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企业确定运行过程所需要的知识，包括内部知识、外部知识。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基础设施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7.1.3</w:t>
            </w:r>
          </w:p>
        </w:tc>
        <w:tc>
          <w:tcPr>
            <w:tcW w:w="1060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在手册中对基础设施的维护进行了规定，查见了《设备控制程序》。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现场审核基础设施主要包括：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1)建筑物、工作场所：目前公司办公室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间、会议室1间、展厅1间。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2)办公设备：电脑、打印机、投影仪、办公桌椅、档案橱、空调等。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3)支持性服务：公司配置了小型轿车，公司办公区，配置了电话、电脑、打印机、复印机、无线WIFI网络等设施。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4）查设备保养：负责人介绍了设备管理相关要求，提供了《基础设施维护保养计划》，将电脑、电话、投影仪、扫描仪、打印机/复印机、空调等设备均列入了计划中，规定了保养项目、保养频率、负责人等。计划编制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赖艳华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，批准：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聂林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，日期：20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5日。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抽查到了20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20.3.2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日电脑的《设备保养维修记录表》，例行检查保养，清洁、杀毒、升级等，效果验证：运转正常，维修人员：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赖艳华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，验证人：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聂林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另抽查到20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.12日，投影仪的《设备保养维修记录表》，情况同上。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以上记录均填写完整，清晰，审批签字齐全。</w:t>
            </w:r>
          </w:p>
          <w:p>
            <w:pPr>
              <w:spacing w:line="360" w:lineRule="auto"/>
              <w:ind w:firstLine="240" w:firstLineChars="1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 5）查特种设备： 经确认，目前无特种设备。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6）经现场查验上述基础设施均处于有效状态，运转良好。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基础设施管理基本可以满足公司目前体系运行的需要。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过程运行环境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7.1.4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办公过程对环境要求一般，无特殊要求，办公室环境卫生较好。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确定并提供了产品要求所需的工作环境，工作环境适宜，现有工作环境能满足提供合格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的需要。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人力资源、能力、意识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Q7.1.2、QEO7.2、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Q</w:t>
            </w:r>
            <w:bookmarkStart w:id="0" w:name="_GoBack"/>
            <w:bookmarkEnd w:id="0"/>
            <w:r>
              <w:rPr>
                <w:rFonts w:hint="eastAsia" w:ascii="楷体" w:hAnsi="楷体" w:eastAsia="楷体" w:cs="Arial"/>
                <w:sz w:val="24"/>
                <w:szCs w:val="24"/>
              </w:rPr>
              <w:t>7.3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编制执行《人力资源控制程序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JXRD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-CX-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》、《岗位任职资格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JXRD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-CX-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》，规定了人力资源配备、培训计划与实施，考核与认可等予以规定。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企业配置了适宜的人员：如管理人员、技术人员、销售人员、检验人员等；人员配置基本满足日常管理体系运行要求。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行政部对各岗位人员进行能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力考核，根据结果采取措施，通常是采取培训方式。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查到“20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年度培训计划”，编制: 行政部 、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审核：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 xml:space="preserve">赖艳华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批准：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聂林，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日期:20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日。培训内容涉及：标准、体系文件、内审员、岗位技能、环境、安全管理目标及方案、相关法规等。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查到：1、《培训记录及培训效果评价表》，20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20.1.10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日ISO9001:2015/ ISO14001:2015/ISO45001:2018标准知识、概念培训，记录了培训内容摘要，通过现场提问答辩对培训效果予以考核评价，考核合格。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2、20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20.1.11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日管理手册、程序文件培训，培训方式授课，有培训内容摘要，经现场讨论考核合格。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3、2019.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日岗位技能培训，培训方式授课，有培训内容摘要，经现场讨论考核合格。</w:t>
            </w:r>
          </w:p>
          <w:p>
            <w:pPr>
              <w:spacing w:line="360" w:lineRule="auto"/>
              <w:ind w:firstLine="4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通过培训、面谈等沟通方式，提高了员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查无特种作业人员。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企业已对人力资源的管理、控制进行了策划，并已实施控制，针对体系知识的系统深入学习进行了现场交流。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形成文件的信息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QEO7.5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编制了《文件控制程序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JXRD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-CX-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组织策划的体系文件主要包括：《管理手册》，版本：A/0；《质量、环境、职业健康安全管理体系程序文件》版本：A/0，有管理制度、操作规程，以及相关运行记录等。以上文件编制人：行政部，审核人：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赖艳华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，批准人：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聂林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，发布实施日期20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公司质量、环境、职业健康安全方针随手册一同发布，并编制目标、指标与管理方案一览表，方针目标发布经过总经理批准、评审，适宜。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公司体系文件运行良好，能够满足经营需要。公司文件经过验证手册和程序文件基本符合ISO9001：2015、ISO14001:2015、ISO45001:2018标准要求。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查文件发放情况：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提供了《</w:t>
            </w:r>
            <w:r>
              <w:rPr>
                <w:rFonts w:ascii="楷体" w:hAnsi="楷体" w:eastAsia="楷体" w:cs="宋体"/>
                <w:sz w:val="24"/>
                <w:szCs w:val="24"/>
              </w:rPr>
              <w:t>文件发放、回收登记表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》，所有文件均由行政部发放，录有管理手册、程序、作业文件及标准、法律法规等外来文件。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查外来文件管理：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对外来文件及法律法规进行了收集、识别、分发、控制。外来文件采用了统一保管、借阅使用的方法进行控制。由行政部负责通过到主管部门、网上收集、标准发布部门进行购买，并对外来文件的识别、跟踪、控制。查到：《外来文件清单》、《环境法律法规及其他要求清单》、《职业健康安全法律法规及其他要求清单》，有：《中华人民共和国环境保护法》、《中华人民共和国安全生产法》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金属家具通用技术条件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钢制书架 第1部分：单、复柱书架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钢制储物柜（架）技术要求及试验方法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实验室家具通用技术条件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警用械具、警用武器、警服、警员防护装具产品分类与代码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法律法规和执行标准，外来文件管理符合要求。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查作废文件控制：根据文审要求修订了管理手册，替换了修改页，原页面销毁。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查到了“记录一览表”，记录设置符合公司实施运行要求，基本包含了体系要求的相关记录；《记录一览表》，内容清晰，规定了记录的名称、编号、保存期限等信息。 记录以名称、编号进行唯一性标识。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查阅了记录：《合规性评价报告》、《应急演练记录》、《顾客满意度统计分析报告》、《环境、安全检查记录》等体系运行记录，记录比较完整，内容规范全面，字迹清楚，有填表人、检查人等信息，易于检索，符合要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 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　　经了解，目前作废文件已销毁，由行政部统一处理。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pacing w:val="-6"/>
                <w:sz w:val="24"/>
                <w:szCs w:val="24"/>
              </w:rPr>
              <w:t>监视、测量、分析和评价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pacing w:val="-6"/>
                <w:sz w:val="24"/>
                <w:szCs w:val="24"/>
              </w:rPr>
              <w:t>9.1.1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9.1.3</w:t>
            </w:r>
          </w:p>
        </w:tc>
        <w:tc>
          <w:tcPr>
            <w:tcW w:w="10606" w:type="dxa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公司规定了管理体系相关信息的收集、汇总、分析、处理、传递的要求。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公司的过程和体系的监视和测量主要是通过内审、管理评审、目标考核以及日常工作监督、研发过程评审、顾客满意度测量等的方式完成。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公司已建立了监视和测量的渠道并实施，但利用深度须加强，已交流。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内部审核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QEO9.2</w:t>
            </w: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由组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赖艳华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组织内部审核，查年度审核计划：提供《内部审核计划》，其内容已包括了审核目的、范围、依据。</w:t>
            </w:r>
          </w:p>
          <w:p>
            <w:pPr>
              <w:spacing w:line="30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审核组构成：审核组长：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赖艳华</w:t>
            </w:r>
          </w:p>
          <w:p>
            <w:pPr>
              <w:spacing w:line="360" w:lineRule="auto"/>
              <w:ind w:left="456" w:hanging="456" w:hangingChars="19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审核组成员：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陈小忠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 审核时间20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2.审核按计划进行，抽查检查表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管理层、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行政部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部审核记录与计划相一致，内审员经内部培训合格，能力还需加强；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审核计划已考虑到互查的公正性，无审核员审核本部门的工作，计划内容涉及各部门，条款覆盖整个体系。本次内审发现1个一般不符合项（行政部区域有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个灭火器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无检查记录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），针对不合格，责任部门已分析了原因并采取了纠正措施，按要求进行了整改，最后内审员进行了验证，纠正措施实施有效。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内部审核结论：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本次内审在各部门的支持和配合下，内审组能够较系统地对公司进行检查，认为公司三体系运行基本良好，运行达到一定的效果，基本符合</w:t>
            </w:r>
            <w:r>
              <w:rPr>
                <w:rFonts w:hint="eastAsia" w:ascii="楷体" w:hAnsi="楷体" w:eastAsia="楷体" w:cs="楷体"/>
                <w:sz w:val="24"/>
              </w:rPr>
              <w:t>ISO9001:2015；ISO14001:2015；ISO45001:2018标准的要求，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但仍存在不足，各部门应举一反三，对类似问题予以整改。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不合格和纠正措施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QEO10.2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保持实施《不符合、纠正和预防措施控制程序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JXRD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-CX-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》、《事故调查处理控制程序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JXRD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-CX-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企业不合格和纠正措施的管理符合标准规定要求。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6"/>
        <w:rFonts w:hint="default"/>
      </w:rPr>
      <w:t xml:space="preserve">        </w:t>
    </w:r>
    <w:r>
      <w:rPr>
        <w:rStyle w:val="16"/>
        <w:rFonts w:hint="default"/>
        <w:w w:val="90"/>
      </w:rPr>
      <w:t>Beijing International Standard united Certification Co.,Ltd.</w:t>
    </w:r>
    <w:r>
      <w:rPr>
        <w:rStyle w:val="16"/>
        <w:rFonts w:hint="default"/>
        <w:w w:val="90"/>
        <w:szCs w:val="21"/>
      </w:rPr>
      <w:t xml:space="preserve">  </w:t>
    </w:r>
    <w:r>
      <w:rPr>
        <w:rStyle w:val="16"/>
        <w:rFonts w:hint="default"/>
        <w:w w:val="90"/>
        <w:sz w:val="20"/>
      </w:rPr>
      <w:t xml:space="preserve"> </w:t>
    </w:r>
    <w:r>
      <w:rPr>
        <w:rStyle w:val="16"/>
        <w:rFonts w:hint="default"/>
        <w:w w:val="90"/>
      </w:rPr>
      <w:t xml:space="preserve">                   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C508F"/>
    <w:multiLevelType w:val="singleLevel"/>
    <w:tmpl w:val="882C508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7EF7"/>
    <w:rsid w:val="000F35F1"/>
    <w:rsid w:val="000F7D53"/>
    <w:rsid w:val="000F7DB7"/>
    <w:rsid w:val="001022F1"/>
    <w:rsid w:val="001037D5"/>
    <w:rsid w:val="001068A0"/>
    <w:rsid w:val="00106F20"/>
    <w:rsid w:val="00110E50"/>
    <w:rsid w:val="0011531E"/>
    <w:rsid w:val="0012058E"/>
    <w:rsid w:val="00123A35"/>
    <w:rsid w:val="00126D95"/>
    <w:rsid w:val="00132572"/>
    <w:rsid w:val="00135F92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2E6597"/>
    <w:rsid w:val="002F030C"/>
    <w:rsid w:val="002F1DCE"/>
    <w:rsid w:val="003002BB"/>
    <w:rsid w:val="003120F5"/>
    <w:rsid w:val="00313F8D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F185D"/>
    <w:rsid w:val="00502C53"/>
    <w:rsid w:val="005052B3"/>
    <w:rsid w:val="005056ED"/>
    <w:rsid w:val="00505819"/>
    <w:rsid w:val="005064D2"/>
    <w:rsid w:val="00515C94"/>
    <w:rsid w:val="00516693"/>
    <w:rsid w:val="00517E4C"/>
    <w:rsid w:val="00520F6D"/>
    <w:rsid w:val="005213B7"/>
    <w:rsid w:val="00521CF0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AF5"/>
    <w:rsid w:val="008160E3"/>
    <w:rsid w:val="00827CD6"/>
    <w:rsid w:val="008343CB"/>
    <w:rsid w:val="00834F70"/>
    <w:rsid w:val="00835B31"/>
    <w:rsid w:val="00850591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6B0D"/>
    <w:rsid w:val="009973B4"/>
    <w:rsid w:val="009A1279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43CD"/>
    <w:rsid w:val="00A801DE"/>
    <w:rsid w:val="00A80C1F"/>
    <w:rsid w:val="00A81FD7"/>
    <w:rsid w:val="00A86BDD"/>
    <w:rsid w:val="00A90A22"/>
    <w:rsid w:val="00A969B9"/>
    <w:rsid w:val="00A96A66"/>
    <w:rsid w:val="00A97734"/>
    <w:rsid w:val="00AA1858"/>
    <w:rsid w:val="00AA2BD6"/>
    <w:rsid w:val="00AA3149"/>
    <w:rsid w:val="00AA5451"/>
    <w:rsid w:val="00AA6131"/>
    <w:rsid w:val="00AA6A45"/>
    <w:rsid w:val="00AA7F40"/>
    <w:rsid w:val="00AB41FC"/>
    <w:rsid w:val="00AB7D2F"/>
    <w:rsid w:val="00AC1D8B"/>
    <w:rsid w:val="00AC24B1"/>
    <w:rsid w:val="00AC260E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5B19"/>
    <w:rsid w:val="00BB0434"/>
    <w:rsid w:val="00BC0122"/>
    <w:rsid w:val="00BC2015"/>
    <w:rsid w:val="00BC71B0"/>
    <w:rsid w:val="00BD3E2B"/>
    <w:rsid w:val="00BD4E08"/>
    <w:rsid w:val="00BD6DBC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80205"/>
    <w:rsid w:val="00C85E49"/>
    <w:rsid w:val="00C86F9B"/>
    <w:rsid w:val="00C87FEE"/>
    <w:rsid w:val="00C90930"/>
    <w:rsid w:val="00C920A9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8E4"/>
    <w:rsid w:val="00E0521C"/>
    <w:rsid w:val="00E11CD7"/>
    <w:rsid w:val="00E13D9A"/>
    <w:rsid w:val="00E14BA9"/>
    <w:rsid w:val="00E221C3"/>
    <w:rsid w:val="00E32D13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7087"/>
    <w:rsid w:val="00FA0833"/>
    <w:rsid w:val="00FA2467"/>
    <w:rsid w:val="00FA25E4"/>
    <w:rsid w:val="00FA2988"/>
    <w:rsid w:val="00FA350D"/>
    <w:rsid w:val="00FB03C3"/>
    <w:rsid w:val="00FB5A65"/>
    <w:rsid w:val="00FB6C45"/>
    <w:rsid w:val="00FC01A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108219C2"/>
    <w:rsid w:val="1279496E"/>
    <w:rsid w:val="487546C8"/>
    <w:rsid w:val="4C6526EB"/>
    <w:rsid w:val="57D10354"/>
    <w:rsid w:val="58C77B59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link w:val="20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fontstyle01"/>
    <w:basedOn w:val="12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文本 Char"/>
    <w:basedOn w:val="12"/>
    <w:link w:val="4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customStyle="1" w:styleId="2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3">
    <w:name w:val="标题 Char"/>
    <w:basedOn w:val="12"/>
    <w:link w:val="9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1141</Words>
  <Characters>6505</Characters>
  <Lines>54</Lines>
  <Paragraphs>15</Paragraphs>
  <TotalTime>3</TotalTime>
  <ScaleCrop>false</ScaleCrop>
  <LinksUpToDate>false</LinksUpToDate>
  <CharactersWithSpaces>7631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2020-06-16T15:02:59Z</dcterms:modified>
  <cp:revision>970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