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8E6F9C" w:rsidRPr="008E6F9C">
              <w:rPr>
                <w:rFonts w:eastAsiaTheme="minorEastAsia" w:hAnsiTheme="minorEastAsia" w:hint="eastAsia"/>
                <w:sz w:val="24"/>
                <w:szCs w:val="24"/>
              </w:rPr>
              <w:t>陈小忠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E6F9C" w:rsidRPr="008E6F9C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4500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613D91">
              <w:rPr>
                <w:rFonts w:eastAsiaTheme="minorEastAsia" w:hint="eastAsia"/>
                <w:sz w:val="24"/>
                <w:szCs w:val="24"/>
              </w:rPr>
              <w:t>6.</w:t>
            </w:r>
            <w:r w:rsidR="00450041">
              <w:rPr>
                <w:rFonts w:eastAsiaTheme="minorEastAsia"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450041" w:rsidRPr="0045004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EMS</w:t>
            </w:r>
            <w:r w:rsidRPr="00450041">
              <w:rPr>
                <w:rFonts w:eastAsiaTheme="minorEastAsia" w:hint="eastAsia"/>
                <w:sz w:val="24"/>
                <w:szCs w:val="24"/>
              </w:rPr>
              <w:t>：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  <w:p w:rsidR="003658B7" w:rsidRPr="00613D9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OHSMS:6.1.2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危险源的辨识与评价、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监视、测量、分析和评价（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聂林、杨亮、陈小忠、赖艳华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3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450041">
              <w:rPr>
                <w:rFonts w:eastAsiaTheme="minorEastAsia" w:hint="eastAsia"/>
                <w:sz w:val="24"/>
                <w:szCs w:val="24"/>
              </w:rPr>
              <w:t>6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450041">
              <w:rPr>
                <w:rFonts w:eastAsiaTheme="minorEastAsia" w:hint="eastAsia"/>
                <w:sz w:val="24"/>
                <w:szCs w:val="24"/>
              </w:rPr>
              <w:t>26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聂林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6144E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D6144E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20.3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450041">
              <w:rPr>
                <w:rFonts w:eastAsiaTheme="minorEastAsia" w:hint="eastAsia"/>
                <w:sz w:val="24"/>
                <w:szCs w:val="24"/>
              </w:rPr>
              <w:t>13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4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15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450041">
              <w:rPr>
                <w:rFonts w:ascii="宋体" w:hAnsi="宋体" w:hint="eastAsia"/>
                <w:sz w:val="24"/>
              </w:rPr>
              <w:t>陈小忠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江西省宜春市樟树市观上镇观中路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，经营地址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位于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江西省樟树市盐城大道锦绣江南</w:t>
            </w:r>
            <w:r w:rsidR="00450041" w:rsidRPr="00450041">
              <w:rPr>
                <w:rFonts w:eastAsiaTheme="minorEastAsia" w:hAnsiTheme="minorEastAsia" w:hint="eastAsia"/>
                <w:sz w:val="24"/>
                <w:szCs w:val="24"/>
              </w:rPr>
              <w:t>19-25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DD4990" w:rsidRPr="00DD4990">
              <w:rPr>
                <w:rFonts w:eastAsiaTheme="minorEastAsia" w:hAnsiTheme="minorEastAsia" w:hint="eastAsia"/>
                <w:sz w:val="24"/>
                <w:szCs w:val="24"/>
              </w:rPr>
              <w:t>12.</w:t>
            </w:r>
            <w:r w:rsidR="00BB1867" w:rsidRPr="00DD499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211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1B65B6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2020.5.27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C6" w:rsidRDefault="005B43C6" w:rsidP="004749F5">
      <w:r>
        <w:separator/>
      </w:r>
    </w:p>
  </w:endnote>
  <w:endnote w:type="continuationSeparator" w:id="1">
    <w:p w:rsidR="005B43C6" w:rsidRDefault="005B43C6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8647D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44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44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C6" w:rsidRDefault="005B43C6" w:rsidP="004749F5">
      <w:r>
        <w:separator/>
      </w:r>
    </w:p>
  </w:footnote>
  <w:footnote w:type="continuationSeparator" w:id="1">
    <w:p w:rsidR="005B43C6" w:rsidRDefault="005B43C6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8647D3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695D"/>
    <w:rsid w:val="00047B7D"/>
    <w:rsid w:val="000C3CF0"/>
    <w:rsid w:val="000C63B7"/>
    <w:rsid w:val="00104529"/>
    <w:rsid w:val="00124B0C"/>
    <w:rsid w:val="001C5171"/>
    <w:rsid w:val="002D2568"/>
    <w:rsid w:val="00307AF4"/>
    <w:rsid w:val="003658B7"/>
    <w:rsid w:val="003851F8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8647D3"/>
    <w:rsid w:val="008E6F9C"/>
    <w:rsid w:val="00912B74"/>
    <w:rsid w:val="0099711F"/>
    <w:rsid w:val="009C6152"/>
    <w:rsid w:val="00A67B16"/>
    <w:rsid w:val="00A826F7"/>
    <w:rsid w:val="00A85F5C"/>
    <w:rsid w:val="00A86046"/>
    <w:rsid w:val="00AD165B"/>
    <w:rsid w:val="00AE3014"/>
    <w:rsid w:val="00B22A56"/>
    <w:rsid w:val="00B239B7"/>
    <w:rsid w:val="00BA61D5"/>
    <w:rsid w:val="00BB1867"/>
    <w:rsid w:val="00C2621F"/>
    <w:rsid w:val="00C60904"/>
    <w:rsid w:val="00C94399"/>
    <w:rsid w:val="00CE3B8F"/>
    <w:rsid w:val="00CE428E"/>
    <w:rsid w:val="00CE5C79"/>
    <w:rsid w:val="00D6144E"/>
    <w:rsid w:val="00D63F73"/>
    <w:rsid w:val="00D671DC"/>
    <w:rsid w:val="00DB45F4"/>
    <w:rsid w:val="00DC1AE7"/>
    <w:rsid w:val="00DD4990"/>
    <w:rsid w:val="00DF525C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dcterms:created xsi:type="dcterms:W3CDTF">2015-06-17T12:51:00Z</dcterms:created>
  <dcterms:modified xsi:type="dcterms:W3CDTF">2020-06-20T07:26:00Z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