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ascii="楷体" w:hAnsi="楷体" w:eastAsia="楷体"/>
                <w:sz w:val="24"/>
                <w:szCs w:val="24"/>
              </w:rPr>
            </w:pPr>
            <w:r>
              <w:rPr>
                <w:rFonts w:hint="eastAsia" w:ascii="楷体" w:hAnsi="楷体" w:eastAsia="楷体"/>
                <w:sz w:val="24"/>
                <w:szCs w:val="24"/>
              </w:rPr>
              <w:t>受审核部门：行政部     主管领导：</w:t>
            </w:r>
            <w:r>
              <w:rPr>
                <w:rFonts w:hint="eastAsia" w:ascii="楷体" w:hAnsi="楷体" w:eastAsia="楷体" w:cs="楷体"/>
                <w:sz w:val="24"/>
                <w:lang w:val="en-US" w:eastAsia="zh-CN"/>
              </w:rPr>
              <w:t>李秀琼</w:t>
            </w:r>
            <w:r>
              <w:rPr>
                <w:rFonts w:hint="eastAsia" w:ascii="楷体" w:hAnsi="楷体" w:eastAsia="楷体"/>
                <w:sz w:val="24"/>
                <w:szCs w:val="24"/>
              </w:rPr>
              <w:t xml:space="preserve">      陪同人员：</w:t>
            </w:r>
            <w:r>
              <w:rPr>
                <w:rFonts w:hint="eastAsia" w:ascii="楷体" w:hAnsi="楷体" w:eastAsia="楷体" w:cs="楷体"/>
                <w:kern w:val="2"/>
                <w:sz w:val="24"/>
                <w:szCs w:val="24"/>
                <w:lang w:val="en-US" w:eastAsia="zh-CN" w:bidi="ar-SA"/>
              </w:rPr>
              <w:t>黄莉梅</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color w:val="FF0000"/>
                <w:sz w:val="24"/>
                <w:szCs w:val="24"/>
              </w:rPr>
              <w:t xml:space="preserve"> </w:t>
            </w:r>
            <w:r>
              <w:rPr>
                <w:rFonts w:hint="eastAsia" w:ascii="楷体" w:hAnsi="楷体" w:eastAsia="楷体"/>
                <w:color w:val="FF0000"/>
                <w:sz w:val="24"/>
                <w:szCs w:val="24"/>
                <w:lang w:val="en-US" w:eastAsia="zh-CN"/>
              </w:rPr>
              <w:t>伍光华（QE见证）、王景玲（QE被见证）</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20.6.9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ind w:right="105" w:rightChars="50"/>
              <w:textAlignment w:val="baseline"/>
              <w:rPr>
                <w:rFonts w:ascii="楷体" w:hAnsi="楷体" w:eastAsia="楷体" w:cs="宋体"/>
                <w:szCs w:val="21"/>
                <w:u w:val="single"/>
              </w:rPr>
            </w:pPr>
            <w:r>
              <w:rPr>
                <w:rFonts w:hint="eastAsia" w:ascii="楷体" w:hAnsi="楷体" w:eastAsia="楷体" w:cs="宋体"/>
                <w:szCs w:val="21"/>
              </w:rPr>
              <w:t>审核条款：</w:t>
            </w:r>
            <w:r>
              <w:rPr>
                <w:rFonts w:hint="eastAsia" w:ascii="楷体" w:hAnsi="楷体" w:eastAsia="楷体" w:cs="宋体"/>
                <w:szCs w:val="21"/>
                <w:u w:val="single"/>
                <w:lang w:eastAsia="zh-CN"/>
              </w:rPr>
              <w:t>见证</w:t>
            </w:r>
            <w:r>
              <w:rPr>
                <w:rFonts w:hint="eastAsia" w:ascii="楷体" w:hAnsi="楷体" w:eastAsia="楷体" w:cs="宋体"/>
                <w:szCs w:val="21"/>
                <w:u w:val="single"/>
              </w:rPr>
              <w:t xml:space="preserve">QMS: 5.3组织的岗位、职责和权限、6.2质量目标、7.1.2人员、7.1.6组织知识、7.2能力、7.3意识、7.5.1形成文件的信息总则、7.5.2形成文件的信息的创建和更新、7.5.3形成文件的信息的控制、9.1.1监视、测量、分析和评价总则、9.1.3分析与评价、9.2 内部审核、10.2不合格和纠正措施， </w:t>
            </w:r>
          </w:p>
          <w:p>
            <w:pPr>
              <w:adjustRightInd w:val="0"/>
              <w:snapToGrid w:val="0"/>
              <w:ind w:right="105" w:rightChars="50"/>
              <w:textAlignment w:val="baseline"/>
              <w:rPr>
                <w:rFonts w:ascii="楷体" w:hAnsi="楷体" w:eastAsia="楷体" w:cs="宋体"/>
                <w:szCs w:val="21"/>
              </w:rPr>
            </w:pPr>
            <w:r>
              <w:rPr>
                <w:rFonts w:hint="eastAsia" w:ascii="楷体" w:hAnsi="楷体" w:eastAsia="楷体" w:cs="宋体"/>
                <w:szCs w:val="21"/>
                <w:u w:val="single"/>
              </w:rPr>
              <w:t>E</w:t>
            </w:r>
            <w:r>
              <w:rPr>
                <w:rFonts w:hint="eastAsia" w:ascii="楷体" w:hAnsi="楷体" w:eastAsia="楷体" w:cs="宋体"/>
                <w:szCs w:val="21"/>
              </w:rPr>
              <w:t xml:space="preserve">/OMS: </w:t>
            </w:r>
            <w:r>
              <w:rPr>
                <w:rFonts w:hint="eastAsia" w:ascii="楷体" w:hAnsi="楷体" w:eastAsia="楷体" w:cs="宋体"/>
                <w:szCs w:val="21"/>
                <w:u w:val="single"/>
              </w:rPr>
              <w:t>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p>
          <w:p>
            <w:pPr>
              <w:rPr>
                <w:rFonts w:ascii="楷体" w:hAnsi="楷体" w:eastAsia="楷体"/>
                <w:sz w:val="24"/>
                <w:szCs w:val="24"/>
              </w:rPr>
            </w:pPr>
            <w:r>
              <w:rPr>
                <w:rFonts w:hint="eastAsia" w:ascii="楷体" w:hAnsi="楷体" w:eastAsia="楷体" w:cs="宋体"/>
                <w:szCs w:val="21"/>
                <w:u w:val="single"/>
              </w:rPr>
              <w:t>E</w:t>
            </w:r>
            <w:r>
              <w:rPr>
                <w:rFonts w:hint="eastAsia" w:ascii="楷体" w:hAnsi="楷体" w:eastAsia="楷体" w:cs="宋体"/>
                <w:szCs w:val="21"/>
                <w:u w:val="single"/>
                <w:lang w:val="en-US" w:eastAsia="zh-CN"/>
              </w:rPr>
              <w:t>/</w:t>
            </w:r>
            <w:r>
              <w:rPr>
                <w:rFonts w:hint="eastAsia" w:ascii="楷体" w:hAnsi="楷体" w:eastAsia="楷体" w:cs="宋体"/>
                <w:szCs w:val="21"/>
              </w:rPr>
              <w:t>OMS:</w:t>
            </w:r>
            <w:r>
              <w:rPr>
                <w:rFonts w:hint="eastAsia" w:ascii="楷体" w:hAnsi="楷体" w:eastAsia="楷体" w:cs="宋体"/>
                <w:szCs w:val="21"/>
                <w:u w:val="single"/>
              </w:rPr>
              <w:t>6.1.2环境因素/危险源的辨识与评价、6.1.3合规义务、6.1.4措施的策划、8.1运行策划和控制、9.1监视、测量、分析和评价（9.1.1总则、9.1.2合规性评价）、8.2应急准备和响应,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 5.3</w:t>
            </w:r>
          </w:p>
        </w:tc>
        <w:tc>
          <w:tcPr>
            <w:tcW w:w="10606" w:type="dxa"/>
          </w:tcPr>
          <w:p>
            <w:pPr>
              <w:spacing w:before="215"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bookmarkStart w:id="1" w:name="_GoBack"/>
            <w:bookmarkEnd w:id="1"/>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QEO 6.2</w:t>
            </w:r>
          </w:p>
        </w:tc>
        <w:tc>
          <w:tcPr>
            <w:tcW w:w="10606" w:type="dxa"/>
            <w:vAlign w:val="center"/>
          </w:tcPr>
          <w:p>
            <w:pPr>
              <w:autoSpaceDE w:val="0"/>
              <w:autoSpaceDN w:val="0"/>
              <w:spacing w:line="360" w:lineRule="auto"/>
              <w:ind w:firstLine="480" w:firstLineChars="200"/>
              <w:rPr>
                <w:rFonts w:hint="eastAsia" w:ascii="楷体" w:hAnsi="楷体" w:eastAsia="楷体" w:cs="宋体"/>
                <w:sz w:val="24"/>
                <w:szCs w:val="24"/>
              </w:rPr>
            </w:pPr>
            <w:r>
              <w:rPr>
                <w:rFonts w:ascii="楷体" w:hAnsi="楷体" w:eastAsia="楷体" w:cs="宋体"/>
                <w:sz w:val="24"/>
                <w:szCs w:val="24"/>
              </w:rPr>
              <w:t>查行政部目标</w:t>
            </w:r>
            <w:r>
              <w:rPr>
                <w:rFonts w:hint="eastAsia" w:ascii="楷体" w:hAnsi="楷体" w:eastAsia="楷体" w:cs="宋体"/>
                <w:sz w:val="24"/>
                <w:szCs w:val="24"/>
              </w:rPr>
              <w:t>：</w:t>
            </w:r>
          </w:p>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确保质量、环境、安全管理体系有效运行，确保体系文件得到有效控制，培训</w:t>
            </w:r>
            <w:r>
              <w:rPr>
                <w:rFonts w:hint="eastAsia" w:ascii="楷体" w:hAnsi="楷体" w:eastAsia="楷体" w:cs="宋体"/>
                <w:sz w:val="24"/>
                <w:szCs w:val="24"/>
                <w:lang w:val="en-US" w:eastAsia="zh-CN"/>
              </w:rPr>
              <w:t>有效</w:t>
            </w:r>
            <w:r>
              <w:rPr>
                <w:rFonts w:hint="eastAsia" w:ascii="楷体" w:hAnsi="楷体" w:eastAsia="楷体" w:cs="宋体"/>
                <w:sz w:val="24"/>
                <w:szCs w:val="24"/>
              </w:rPr>
              <w:t>合格率达</w:t>
            </w:r>
            <w:r>
              <w:rPr>
                <w:rFonts w:hint="eastAsia" w:ascii="楷体" w:hAnsi="楷体" w:eastAsia="楷体" w:cs="宋体"/>
                <w:sz w:val="24"/>
                <w:szCs w:val="24"/>
                <w:lang w:val="en-US" w:eastAsia="zh-CN"/>
              </w:rPr>
              <w:t>100</w:t>
            </w:r>
            <w:r>
              <w:rPr>
                <w:rFonts w:hint="eastAsia" w:ascii="楷体" w:hAnsi="楷体" w:eastAsia="楷体" w:cs="宋体"/>
                <w:sz w:val="24"/>
                <w:szCs w:val="24"/>
              </w:rPr>
              <w:t>%以上；</w:t>
            </w:r>
          </w:p>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固体废弃物分类处理100%；</w:t>
            </w:r>
          </w:p>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火灾事故发生率为0；</w:t>
            </w:r>
          </w:p>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.6.</w:t>
            </w:r>
            <w:r>
              <w:rPr>
                <w:rFonts w:hint="eastAsia" w:ascii="楷体" w:hAnsi="楷体" w:eastAsia="楷体" w:cs="宋体"/>
                <w:sz w:val="24"/>
                <w:szCs w:val="24"/>
                <w:lang w:val="en-US" w:eastAsia="zh-CN"/>
              </w:rPr>
              <w:t>1</w:t>
            </w:r>
            <w:r>
              <w:rPr>
                <w:rFonts w:hint="eastAsia" w:ascii="楷体" w:hAnsi="楷体" w:eastAsia="楷体" w:cs="宋体"/>
                <w:sz w:val="24"/>
                <w:szCs w:val="24"/>
              </w:rPr>
              <w:t>日经考核已完成。</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查火灾事故为零的管理方案，方法、措施/技术手段：火灾应急预案，管理部门：项目部；资金投入：财务应按本管理方案的要求提供资金，经管理者代表批准后实施。时间要求：在本年度内。</w:t>
            </w:r>
          </w:p>
          <w:p>
            <w:pPr>
              <w:spacing w:line="360" w:lineRule="auto"/>
              <w:rPr>
                <w:rFonts w:ascii="楷体" w:hAnsi="楷体" w:eastAsia="楷体" w:cs="宋体"/>
                <w:sz w:val="24"/>
                <w:szCs w:val="24"/>
              </w:rPr>
            </w:pPr>
            <w:r>
              <w:rPr>
                <w:rFonts w:hint="eastAsia" w:ascii="楷体" w:hAnsi="楷体" w:eastAsia="楷体" w:cs="宋体"/>
                <w:sz w:val="24"/>
                <w:szCs w:val="24"/>
              </w:rPr>
              <w:t>编制：行政部，审核：</w:t>
            </w:r>
            <w:r>
              <w:rPr>
                <w:rFonts w:hint="eastAsia" w:ascii="楷体" w:hAnsi="楷体" w:eastAsia="楷体" w:cs="宋体"/>
                <w:sz w:val="24"/>
                <w:szCs w:val="24"/>
                <w:lang w:val="en-US" w:eastAsia="zh-CN"/>
              </w:rPr>
              <w:t xml:space="preserve">李秀琼 </w:t>
            </w:r>
            <w:r>
              <w:rPr>
                <w:rFonts w:hint="eastAsia" w:ascii="楷体" w:hAnsi="楷体" w:eastAsia="楷体" w:cs="宋体"/>
                <w:sz w:val="24"/>
                <w:szCs w:val="24"/>
              </w:rPr>
              <w:t>批准：</w:t>
            </w:r>
            <w:r>
              <w:rPr>
                <w:rFonts w:hint="eastAsia" w:ascii="楷体" w:hAnsi="楷体" w:eastAsia="楷体" w:cs="宋体"/>
                <w:sz w:val="24"/>
                <w:szCs w:val="24"/>
                <w:lang w:val="en-US" w:eastAsia="zh-CN"/>
              </w:rPr>
              <w:t>蒋雪峰</w:t>
            </w:r>
            <w:r>
              <w:rPr>
                <w:rFonts w:hint="eastAsia" w:ascii="楷体" w:hAnsi="楷体" w:eastAsia="楷体" w:cs="宋体"/>
                <w:sz w:val="24"/>
                <w:szCs w:val="24"/>
              </w:rPr>
              <w:t>，日期：20</w:t>
            </w:r>
            <w:r>
              <w:rPr>
                <w:rFonts w:hint="eastAsia" w:ascii="楷体" w:hAnsi="楷体" w:eastAsia="楷体" w:cs="宋体"/>
                <w:sz w:val="24"/>
                <w:szCs w:val="24"/>
                <w:lang w:val="en-US" w:eastAsia="zh-CN"/>
              </w:rPr>
              <w:t>20.6.1</w:t>
            </w:r>
            <w:r>
              <w:rPr>
                <w:rFonts w:hint="eastAsia" w:ascii="楷体" w:hAnsi="楷体" w:eastAsia="楷体" w:cs="宋体"/>
                <w:sz w:val="24"/>
                <w:szCs w:val="24"/>
              </w:rPr>
              <w:t>。</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查触电事故为零的管理方案，方法、措施/技术手段：每半年对电气线路进行专人检查；在各区域配备消防器材，管理部门：项目部、行政部；资金投入：2000元。时间要求：在本年度内。</w:t>
            </w:r>
          </w:p>
          <w:p>
            <w:pPr>
              <w:spacing w:line="360" w:lineRule="auto"/>
              <w:rPr>
                <w:rFonts w:ascii="楷体" w:hAnsi="楷体" w:eastAsia="楷体" w:cs="宋体"/>
                <w:sz w:val="24"/>
                <w:szCs w:val="24"/>
              </w:rPr>
            </w:pPr>
            <w:r>
              <w:rPr>
                <w:rFonts w:hint="eastAsia" w:ascii="楷体" w:hAnsi="楷体" w:eastAsia="楷体" w:cs="宋体"/>
                <w:sz w:val="24"/>
                <w:szCs w:val="24"/>
              </w:rPr>
              <w:t>编制：行政部，审核：</w:t>
            </w:r>
            <w:r>
              <w:rPr>
                <w:rFonts w:hint="eastAsia" w:ascii="楷体" w:hAnsi="楷体" w:eastAsia="楷体" w:cs="宋体"/>
                <w:sz w:val="24"/>
                <w:szCs w:val="24"/>
                <w:lang w:val="en-US" w:eastAsia="zh-CN"/>
              </w:rPr>
              <w:t xml:space="preserve">李秀琼 </w:t>
            </w:r>
            <w:r>
              <w:rPr>
                <w:rFonts w:hint="eastAsia" w:ascii="楷体" w:hAnsi="楷体" w:eastAsia="楷体" w:cs="宋体"/>
                <w:sz w:val="24"/>
                <w:szCs w:val="24"/>
              </w:rPr>
              <w:t>批准：</w:t>
            </w:r>
            <w:r>
              <w:rPr>
                <w:rFonts w:hint="eastAsia" w:ascii="楷体" w:hAnsi="楷体" w:eastAsia="楷体" w:cs="宋体"/>
                <w:sz w:val="24"/>
                <w:szCs w:val="24"/>
                <w:lang w:val="en-US" w:eastAsia="zh-CN"/>
              </w:rPr>
              <w:t>蒋雪峰</w:t>
            </w:r>
            <w:r>
              <w:rPr>
                <w:rFonts w:hint="eastAsia" w:ascii="楷体" w:hAnsi="楷体" w:eastAsia="楷体" w:cs="宋体"/>
                <w:sz w:val="24"/>
                <w:szCs w:val="24"/>
              </w:rPr>
              <w:t>，日期：20</w:t>
            </w:r>
            <w:r>
              <w:rPr>
                <w:rFonts w:hint="eastAsia" w:ascii="楷体" w:hAnsi="楷体" w:eastAsia="楷体" w:cs="宋体"/>
                <w:sz w:val="24"/>
                <w:szCs w:val="24"/>
                <w:lang w:val="en-US" w:eastAsia="zh-CN"/>
              </w:rPr>
              <w:t>20.6.1</w:t>
            </w:r>
            <w:r>
              <w:rPr>
                <w:rFonts w:hint="eastAsia" w:ascii="楷体" w:hAnsi="楷体" w:eastAsia="楷体" w:cs="宋体"/>
                <w:sz w:val="24"/>
                <w:szCs w:val="24"/>
              </w:rPr>
              <w:t>。</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组织知识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 xml:space="preserve">Q7.1.6 </w:t>
            </w:r>
          </w:p>
        </w:tc>
        <w:tc>
          <w:tcPr>
            <w:tcW w:w="10606" w:type="dxa"/>
          </w:tcPr>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企业确定运行过程所需要的知识，包括内部知识、外部知识。</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经组织识别，组织内外部知识包括：外部知识、专业知识、管理经验、教训等。</w:t>
            </w:r>
          </w:p>
          <w:p>
            <w:pPr>
              <w:autoSpaceDE w:val="0"/>
              <w:autoSpaceDN w:val="0"/>
              <w:spacing w:line="360" w:lineRule="auto"/>
              <w:ind w:firstLine="480" w:firstLineChars="200"/>
              <w:rPr>
                <w:rFonts w:ascii="楷体" w:hAnsi="楷体" w:eastAsia="楷体"/>
                <w:sz w:val="24"/>
                <w:szCs w:val="24"/>
              </w:rPr>
            </w:pPr>
            <w:r>
              <w:rPr>
                <w:rFonts w:hint="eastAsia" w:ascii="楷体" w:hAnsi="楷体" w:eastAsia="楷体"/>
                <w:sz w:val="24"/>
                <w:szCs w:val="24"/>
              </w:rPr>
              <w:t>现场看到组织各部门层次基本有相应的管理制度、岗位职责、工作要求等组织内部知识。此外还通过文件发放、会议传达、专题培训等方式进行内部知识的获得、交流和更新等。</w:t>
            </w:r>
          </w:p>
          <w:p>
            <w:pPr>
              <w:tabs>
                <w:tab w:val="left" w:pos="6597"/>
              </w:tabs>
              <w:spacing w:line="360" w:lineRule="auto"/>
              <w:rPr>
                <w:rFonts w:ascii="楷体" w:hAnsi="楷体" w:eastAsia="楷体"/>
                <w:sz w:val="24"/>
                <w:szCs w:val="24"/>
              </w:rPr>
            </w:pPr>
            <w:r>
              <w:rPr>
                <w:rFonts w:hint="eastAsia" w:ascii="楷体" w:hAnsi="楷体" w:eastAsia="楷体"/>
                <w:sz w:val="24"/>
                <w:szCs w:val="24"/>
              </w:rPr>
              <w:t>企业知识在部门管理基本符合标准要求。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Q7.1.2、QEO7.2、7.3</w:t>
            </w: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w:t>
            </w:r>
            <w:r>
              <w:rPr>
                <w:rFonts w:hint="eastAsia" w:ascii="楷体" w:hAnsi="楷体" w:eastAsia="楷体" w:cs="宋体"/>
                <w:sz w:val="24"/>
                <w:szCs w:val="24"/>
                <w:lang w:val="en-US" w:eastAsia="zh-CN"/>
              </w:rPr>
              <w:t>CRKJ</w:t>
            </w:r>
            <w:r>
              <w:rPr>
                <w:rFonts w:ascii="楷体" w:hAnsi="楷体" w:eastAsia="楷体"/>
                <w:sz w:val="24"/>
                <w:szCs w:val="24"/>
              </w:rPr>
              <w:t>-</w:t>
            </w:r>
            <w:r>
              <w:rPr>
                <w:rFonts w:hint="eastAsia" w:ascii="楷体" w:hAnsi="楷体" w:eastAsia="楷体"/>
                <w:sz w:val="24"/>
                <w:szCs w:val="24"/>
              </w:rPr>
              <w:t>CX03</w:t>
            </w:r>
            <w:r>
              <w:rPr>
                <w:rFonts w:ascii="楷体" w:hAnsi="楷体" w:eastAsia="楷体"/>
                <w:sz w:val="24"/>
                <w:szCs w:val="24"/>
              </w:rPr>
              <w:t>-2019</w:t>
            </w:r>
            <w:r>
              <w:rPr>
                <w:rFonts w:hint="eastAsia" w:ascii="楷体" w:hAnsi="楷体" w:eastAsia="楷体"/>
                <w:sz w:val="24"/>
                <w:szCs w:val="24"/>
              </w:rPr>
              <w:t>》、《岗位任职资格</w:t>
            </w:r>
            <w:r>
              <w:rPr>
                <w:rFonts w:hint="eastAsia" w:ascii="楷体" w:hAnsi="楷体" w:eastAsia="楷体" w:cs="宋体"/>
                <w:sz w:val="24"/>
                <w:szCs w:val="24"/>
                <w:lang w:val="en-US" w:eastAsia="zh-CN"/>
              </w:rPr>
              <w:t>CRKJ</w:t>
            </w:r>
            <w:r>
              <w:rPr>
                <w:rFonts w:hint="eastAsia" w:ascii="楷体" w:hAnsi="楷体" w:eastAsia="楷体"/>
                <w:sz w:val="24"/>
                <w:szCs w:val="24"/>
              </w:rPr>
              <w:t>01-ZY-2019》，规定了人力资源配备、培训计划与实施，考核与认可等予以规定。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企业配置了适宜的人员：如管理人员、技术人员、销售人员、检验人员等；人员配置基本满足日常管理体系运行要求。</w:t>
            </w:r>
          </w:p>
          <w:p>
            <w:pPr>
              <w:spacing w:line="360" w:lineRule="auto"/>
              <w:ind w:firstLine="420"/>
              <w:rPr>
                <w:rFonts w:ascii="楷体" w:hAnsi="楷体" w:eastAsia="楷体" w:cs="Arial"/>
                <w:sz w:val="24"/>
                <w:szCs w:val="24"/>
              </w:rPr>
            </w:pPr>
            <w:r>
              <w:rPr>
                <w:rFonts w:hint="eastAsia" w:ascii="楷体" w:hAnsi="楷体" w:eastAsia="楷体"/>
                <w:sz w:val="24"/>
                <w:szCs w:val="24"/>
              </w:rPr>
              <w:t>行政部对各岗位人员进行能</w:t>
            </w:r>
            <w:r>
              <w:rPr>
                <w:rFonts w:hint="eastAsia" w:ascii="楷体" w:hAnsi="楷体" w:eastAsia="楷体" w:cs="Arial"/>
                <w:sz w:val="24"/>
                <w:szCs w:val="24"/>
              </w:rPr>
              <w:t>力考核，根据结果采取措施，通常是采取培训方式。</w:t>
            </w:r>
          </w:p>
          <w:p>
            <w:pPr>
              <w:spacing w:line="360" w:lineRule="auto"/>
              <w:rPr>
                <w:rFonts w:ascii="楷体" w:hAnsi="楷体" w:eastAsia="楷体" w:cs="Arial"/>
                <w:sz w:val="24"/>
                <w:szCs w:val="24"/>
              </w:rPr>
            </w:pPr>
            <w:r>
              <w:rPr>
                <w:rFonts w:hint="eastAsia" w:ascii="楷体" w:hAnsi="楷体" w:eastAsia="楷体" w:cs="Arial"/>
                <w:sz w:val="24"/>
                <w:szCs w:val="24"/>
              </w:rPr>
              <w:t>查到“20</w:t>
            </w:r>
            <w:r>
              <w:rPr>
                <w:rFonts w:hint="eastAsia" w:ascii="楷体" w:hAnsi="楷体" w:eastAsia="楷体" w:cs="Arial"/>
                <w:sz w:val="24"/>
                <w:szCs w:val="24"/>
                <w:lang w:val="en-US" w:eastAsia="zh-CN"/>
              </w:rPr>
              <w:t>20</w:t>
            </w:r>
            <w:r>
              <w:rPr>
                <w:rFonts w:hint="eastAsia" w:ascii="楷体" w:hAnsi="楷体" w:eastAsia="楷体" w:cs="Arial"/>
                <w:sz w:val="24"/>
                <w:szCs w:val="24"/>
              </w:rPr>
              <w:t>年度培训计划”，编制: 行政部 、</w:t>
            </w:r>
            <w:r>
              <w:rPr>
                <w:rFonts w:hint="eastAsia" w:ascii="楷体" w:hAnsi="楷体" w:eastAsia="楷体" w:cs="宋体"/>
                <w:sz w:val="24"/>
                <w:szCs w:val="24"/>
              </w:rPr>
              <w:t>审核：</w:t>
            </w:r>
            <w:r>
              <w:rPr>
                <w:rFonts w:hint="eastAsia" w:ascii="楷体" w:hAnsi="楷体" w:eastAsia="楷体" w:cs="宋体"/>
                <w:sz w:val="24"/>
                <w:szCs w:val="24"/>
                <w:lang w:val="en-US" w:eastAsia="zh-CN"/>
              </w:rPr>
              <w:t xml:space="preserve">李秀琼 </w:t>
            </w:r>
            <w:r>
              <w:rPr>
                <w:rFonts w:hint="eastAsia" w:ascii="楷体" w:hAnsi="楷体" w:eastAsia="楷体" w:cs="宋体"/>
                <w:sz w:val="24"/>
                <w:szCs w:val="24"/>
              </w:rPr>
              <w:t>批准：</w:t>
            </w:r>
            <w:r>
              <w:rPr>
                <w:rFonts w:hint="eastAsia" w:ascii="楷体" w:hAnsi="楷体" w:eastAsia="楷体" w:cs="宋体"/>
                <w:sz w:val="24"/>
                <w:szCs w:val="24"/>
                <w:lang w:val="en-US" w:eastAsia="zh-CN"/>
              </w:rPr>
              <w:t>蒋雪峰，</w:t>
            </w:r>
            <w:r>
              <w:rPr>
                <w:rFonts w:hint="eastAsia" w:ascii="楷体" w:hAnsi="楷体" w:eastAsia="楷体" w:cs="Arial"/>
                <w:sz w:val="24"/>
                <w:szCs w:val="24"/>
              </w:rPr>
              <w:t>日期:20</w:t>
            </w:r>
            <w:r>
              <w:rPr>
                <w:rFonts w:hint="eastAsia" w:ascii="楷体" w:hAnsi="楷体" w:eastAsia="楷体" w:cs="Arial"/>
                <w:sz w:val="24"/>
                <w:szCs w:val="24"/>
                <w:lang w:val="en-US" w:eastAsia="zh-CN"/>
              </w:rPr>
              <w:t>20</w:t>
            </w:r>
            <w:r>
              <w:rPr>
                <w:rFonts w:hint="eastAsia" w:ascii="楷体" w:hAnsi="楷体" w:eastAsia="楷体" w:cs="Arial"/>
                <w:sz w:val="24"/>
                <w:szCs w:val="24"/>
              </w:rPr>
              <w:t>年</w:t>
            </w:r>
            <w:r>
              <w:rPr>
                <w:rFonts w:hint="eastAsia" w:ascii="楷体" w:hAnsi="楷体" w:eastAsia="楷体" w:cs="Arial"/>
                <w:sz w:val="24"/>
                <w:szCs w:val="24"/>
                <w:lang w:val="en-US" w:eastAsia="zh-CN"/>
              </w:rPr>
              <w:t>1</w:t>
            </w:r>
            <w:r>
              <w:rPr>
                <w:rFonts w:hint="eastAsia" w:ascii="楷体" w:hAnsi="楷体" w:eastAsia="楷体" w:cs="Arial"/>
                <w:sz w:val="24"/>
                <w:szCs w:val="24"/>
              </w:rPr>
              <w:t>月</w:t>
            </w:r>
            <w:r>
              <w:rPr>
                <w:rFonts w:hint="eastAsia" w:ascii="楷体" w:hAnsi="楷体" w:eastAsia="楷体" w:cs="Arial"/>
                <w:sz w:val="24"/>
                <w:szCs w:val="24"/>
                <w:lang w:val="en-US" w:eastAsia="zh-CN"/>
              </w:rPr>
              <w:t>4</w:t>
            </w:r>
            <w:r>
              <w:rPr>
                <w:rFonts w:hint="eastAsia" w:ascii="楷体" w:hAnsi="楷体" w:eastAsia="楷体" w:cs="Arial"/>
                <w:sz w:val="24"/>
                <w:szCs w:val="24"/>
              </w:rPr>
              <w:t>日。培训内容涉及：标准、体系文件、内审员、岗位技能、环境、安全管理目标及方案、相关法规等。</w:t>
            </w:r>
          </w:p>
          <w:p>
            <w:pPr>
              <w:spacing w:line="360" w:lineRule="auto"/>
              <w:rPr>
                <w:rFonts w:ascii="楷体" w:hAnsi="楷体" w:eastAsia="楷体" w:cs="Arial"/>
                <w:sz w:val="24"/>
                <w:szCs w:val="24"/>
              </w:rPr>
            </w:pPr>
            <w:r>
              <w:rPr>
                <w:rFonts w:hint="eastAsia" w:ascii="楷体" w:hAnsi="楷体" w:eastAsia="楷体" w:cs="Arial"/>
                <w:sz w:val="24"/>
                <w:szCs w:val="24"/>
              </w:rPr>
              <w:t>查到：1、《培训记录及培训效果评价表》，20</w:t>
            </w:r>
            <w:r>
              <w:rPr>
                <w:rFonts w:hint="eastAsia" w:ascii="楷体" w:hAnsi="楷体" w:eastAsia="楷体" w:cs="Arial"/>
                <w:sz w:val="24"/>
                <w:szCs w:val="24"/>
                <w:lang w:val="en-US" w:eastAsia="zh-CN"/>
              </w:rPr>
              <w:t>20.1.2-3</w:t>
            </w:r>
            <w:r>
              <w:rPr>
                <w:rFonts w:hint="eastAsia" w:ascii="楷体" w:hAnsi="楷体" w:eastAsia="楷体" w:cs="Arial"/>
                <w:sz w:val="24"/>
                <w:szCs w:val="24"/>
              </w:rPr>
              <w:t>日ISO9001:2015/ ISO14001:2015/ISO45001:2018标准知识、概念培训，记录了培训内容摘要，通过现场提问答辩对培训效果予以考核评价，考核合格。</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2、2019.3.</w:t>
            </w:r>
            <w:r>
              <w:rPr>
                <w:rFonts w:hint="eastAsia" w:ascii="楷体" w:hAnsi="楷体" w:eastAsia="楷体" w:cs="Arial"/>
                <w:sz w:val="24"/>
                <w:szCs w:val="24"/>
                <w:lang w:val="en-US" w:eastAsia="zh-CN"/>
              </w:rPr>
              <w:t>5</w:t>
            </w:r>
            <w:r>
              <w:rPr>
                <w:rFonts w:hint="eastAsia" w:ascii="楷体" w:hAnsi="楷体" w:eastAsia="楷体" w:cs="Arial"/>
                <w:sz w:val="24"/>
                <w:szCs w:val="24"/>
              </w:rPr>
              <w:t>日管理手册、程序文件培训，培训方式授课，有培训内容摘要，经现场讨论考核合格。</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3、2019.</w:t>
            </w:r>
            <w:r>
              <w:rPr>
                <w:rFonts w:hint="eastAsia" w:ascii="楷体" w:hAnsi="楷体" w:eastAsia="楷体" w:cs="Arial"/>
                <w:sz w:val="24"/>
                <w:szCs w:val="24"/>
                <w:lang w:val="en-US" w:eastAsia="zh-CN"/>
              </w:rPr>
              <w:t>3.28</w:t>
            </w:r>
            <w:r>
              <w:rPr>
                <w:rFonts w:hint="eastAsia" w:ascii="楷体" w:hAnsi="楷体" w:eastAsia="楷体" w:cs="Arial"/>
                <w:sz w:val="24"/>
                <w:szCs w:val="24"/>
              </w:rPr>
              <w:t>日岗位技能培训，培训方式授课，有培训内容摘要，经现场讨论考核合格。</w:t>
            </w:r>
          </w:p>
          <w:p>
            <w:pPr>
              <w:spacing w:line="360" w:lineRule="auto"/>
              <w:ind w:firstLine="420"/>
              <w:rPr>
                <w:rFonts w:ascii="楷体" w:hAnsi="楷体" w:eastAsia="楷体"/>
                <w:sz w:val="24"/>
                <w:szCs w:val="24"/>
              </w:rPr>
            </w:pPr>
            <w:r>
              <w:rPr>
                <w:rFonts w:hint="eastAsia" w:ascii="楷体" w:hAnsi="楷体" w:eastAsia="楷体" w:cs="Arial"/>
                <w:sz w:val="24"/>
                <w:szCs w:val="24"/>
              </w:rPr>
              <w:t>通过培训、面谈等沟通方式，提高了员</w:t>
            </w:r>
            <w:r>
              <w:rPr>
                <w:rFonts w:hint="eastAsia" w:ascii="楷体" w:hAnsi="楷体" w:eastAsia="楷体"/>
                <w:sz w:val="24"/>
                <w:szCs w:val="24"/>
              </w:rPr>
              <w:t>工的素质，增强了主人翁的责任感，使员工认识到了自身贡献的重要性。员工对公司的方针及部门目标基本了解，并且能够意识到自己岗位对整个流程的重要性和偏离的后果。</w:t>
            </w:r>
          </w:p>
          <w:p>
            <w:pPr>
              <w:autoSpaceDE w:val="0"/>
              <w:autoSpaceDN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查无特种作业人员。</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QEO7.5</w:t>
            </w: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编制了《文件控制程序</w:t>
            </w:r>
            <w:r>
              <w:rPr>
                <w:rFonts w:hint="eastAsia" w:ascii="楷体" w:hAnsi="楷体" w:eastAsia="楷体" w:cs="宋体"/>
                <w:sz w:val="24"/>
                <w:szCs w:val="24"/>
                <w:lang w:val="en-US" w:eastAsia="zh-CN"/>
              </w:rPr>
              <w:t>CRKJ</w:t>
            </w:r>
            <w:r>
              <w:rPr>
                <w:rFonts w:ascii="楷体" w:hAnsi="楷体" w:eastAsia="楷体" w:cs="宋体"/>
                <w:sz w:val="24"/>
                <w:szCs w:val="24"/>
              </w:rPr>
              <w:t>-</w:t>
            </w:r>
            <w:r>
              <w:rPr>
                <w:rFonts w:hint="eastAsia" w:ascii="楷体" w:hAnsi="楷体" w:eastAsia="楷体" w:cs="宋体"/>
                <w:sz w:val="24"/>
                <w:szCs w:val="24"/>
              </w:rPr>
              <w:t>CX05</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组织策划的体系文件主要包括：《管理手册》，版本：A/0；《质量、环境、职业健康安全管理体系程序文件》版本：A/0，有管理制度、操作规程，以及相关运行记录等。以上文件编制人：行政部，审核人：</w:t>
            </w:r>
            <w:r>
              <w:rPr>
                <w:rFonts w:hint="eastAsia" w:ascii="楷体" w:hAnsi="楷体" w:eastAsia="楷体" w:cs="宋体"/>
                <w:sz w:val="24"/>
                <w:szCs w:val="24"/>
                <w:lang w:val="en-US" w:eastAsia="zh-CN"/>
              </w:rPr>
              <w:t>李秀琼</w:t>
            </w:r>
            <w:r>
              <w:rPr>
                <w:rFonts w:hint="eastAsia" w:ascii="楷体" w:hAnsi="楷体" w:eastAsia="楷体" w:cs="宋体"/>
                <w:sz w:val="24"/>
                <w:szCs w:val="24"/>
              </w:rPr>
              <w:t>，批准人：</w:t>
            </w:r>
            <w:r>
              <w:rPr>
                <w:rFonts w:hint="eastAsia" w:ascii="楷体" w:hAnsi="楷体" w:eastAsia="楷体" w:cs="宋体"/>
                <w:sz w:val="24"/>
                <w:szCs w:val="24"/>
                <w:lang w:val="en-US" w:eastAsia="zh-CN"/>
              </w:rPr>
              <w:t>蒋雪峰</w:t>
            </w:r>
            <w:r>
              <w:rPr>
                <w:rFonts w:hint="eastAsia" w:ascii="楷体" w:hAnsi="楷体" w:eastAsia="楷体" w:cs="宋体"/>
                <w:sz w:val="24"/>
                <w:szCs w:val="24"/>
              </w:rPr>
              <w:t>，发布实施日期20</w:t>
            </w:r>
            <w:r>
              <w:rPr>
                <w:rFonts w:hint="eastAsia" w:ascii="楷体" w:hAnsi="楷体" w:eastAsia="楷体" w:cs="宋体"/>
                <w:sz w:val="24"/>
                <w:szCs w:val="24"/>
                <w:lang w:val="en-US" w:eastAsia="zh-CN"/>
              </w:rPr>
              <w:t>20</w:t>
            </w:r>
            <w:r>
              <w:rPr>
                <w:rFonts w:hint="eastAsia" w:ascii="楷体" w:hAnsi="楷体" w:eastAsia="楷体" w:cs="宋体"/>
                <w:sz w:val="24"/>
                <w:szCs w:val="24"/>
              </w:rPr>
              <w:t>年</w:t>
            </w:r>
            <w:r>
              <w:rPr>
                <w:rFonts w:hint="eastAsia" w:ascii="楷体" w:hAnsi="楷体" w:eastAsia="楷体" w:cs="宋体"/>
                <w:sz w:val="24"/>
                <w:szCs w:val="24"/>
                <w:lang w:val="en-US" w:eastAsia="zh-CN"/>
              </w:rPr>
              <w:t>1</w:t>
            </w:r>
            <w:r>
              <w:rPr>
                <w:rFonts w:hint="eastAsia" w:ascii="楷体" w:hAnsi="楷体" w:eastAsia="楷体" w:cs="宋体"/>
                <w:sz w:val="24"/>
                <w:szCs w:val="24"/>
              </w:rPr>
              <w:t>月</w:t>
            </w:r>
            <w:r>
              <w:rPr>
                <w:rFonts w:hint="eastAsia" w:ascii="楷体" w:hAnsi="楷体" w:eastAsia="楷体" w:cs="宋体"/>
                <w:sz w:val="24"/>
                <w:szCs w:val="24"/>
                <w:lang w:val="en-US" w:eastAsia="zh-CN"/>
              </w:rPr>
              <w:t>5</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公司质量、环境、职业健康安全方针随手册一同发布，并编制目标、指标与管理方案一览表，方针目标发布经过总经理批准、评审，适宜。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公司体系文件运行良好，能够满足经营需要。公司文件经过验证手册和程序文件基本符合ISO9001：2015、ISO14001:2015、ISO45001:2018标准要求。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提供了《</w:t>
            </w:r>
            <w:r>
              <w:rPr>
                <w:rFonts w:ascii="楷体" w:hAnsi="楷体" w:eastAsia="楷体" w:cs="宋体"/>
                <w:sz w:val="24"/>
                <w:szCs w:val="24"/>
              </w:rPr>
              <w:t>文件发放、回收登记表</w:t>
            </w:r>
            <w:r>
              <w:rPr>
                <w:rFonts w:hint="eastAsia" w:ascii="楷体" w:hAnsi="楷体" w:eastAsia="楷体" w:cs="宋体"/>
                <w:sz w:val="24"/>
                <w:szCs w:val="24"/>
              </w:rPr>
              <w:t>》，所有文件均由行政部发放，录有管理手册、程序、作业文件及标准、法律法规等外来文件。</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Pr>
                <w:rFonts w:hint="eastAsia" w:ascii="楷体" w:hAnsi="楷体" w:eastAsia="楷体" w:cs="楷体"/>
                <w:kern w:val="0"/>
                <w:sz w:val="24"/>
                <w:szCs w:val="24"/>
              </w:rPr>
              <w:t>计算机软件单元测试</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软件产品评价 质量特性及其使用指南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CASE工具的评价与选择指南</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信息技术 系统及软件完整性级别</w:t>
            </w:r>
            <w:r>
              <w:rPr>
                <w:rFonts w:hint="eastAsia" w:ascii="楷体" w:hAnsi="楷体" w:eastAsia="楷体" w:cs="楷体"/>
                <w:kern w:val="0"/>
                <w:sz w:val="24"/>
                <w:szCs w:val="24"/>
                <w:lang w:val="en-US" w:eastAsia="zh-CN"/>
              </w:rPr>
              <w:t>等</w:t>
            </w:r>
            <w:r>
              <w:rPr>
                <w:rFonts w:hint="eastAsia" w:ascii="楷体" w:hAnsi="楷体" w:eastAsia="楷体" w:cs="宋体"/>
                <w:sz w:val="24"/>
                <w:szCs w:val="24"/>
              </w:rPr>
              <w:t>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查作废文件控制：根据文审要求修订了管理手册，替换了修改页，原页面销毁。</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现场查看组织行政部文件管理情况，通过纸张、电子版形式文件化，文件名称、编号、内容等字迹清晰，标识易于识别、检索、可追溯，纸质文件存放在文件柜中，防水防潮，储存环境适宜。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查到了“记录一览表”，记录设置符合公司实施运行要求，基本包含了体系要求的相关记录；《记录一览表》，内容清晰，规定了记录的名称、编号、保存期限等信息。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经了解，目前作废文件已销毁，由行政部统一处理。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pacing w:val="-6"/>
                <w:sz w:val="24"/>
                <w:szCs w:val="24"/>
              </w:rPr>
              <w:t>监视、测量、分析和评价</w:t>
            </w:r>
          </w:p>
        </w:tc>
        <w:tc>
          <w:tcPr>
            <w:tcW w:w="1276" w:type="dxa"/>
          </w:tcPr>
          <w:p>
            <w:pPr>
              <w:spacing w:line="360" w:lineRule="auto"/>
              <w:rPr>
                <w:rFonts w:ascii="楷体" w:hAnsi="楷体" w:eastAsia="楷体" w:cs="Arial"/>
                <w:sz w:val="24"/>
                <w:szCs w:val="24"/>
              </w:rPr>
            </w:pPr>
            <w:r>
              <w:rPr>
                <w:rFonts w:hint="eastAsia" w:ascii="楷体" w:hAnsi="楷体" w:eastAsia="楷体" w:cs="Arial"/>
                <w:spacing w:val="-6"/>
                <w:sz w:val="24"/>
                <w:szCs w:val="24"/>
              </w:rPr>
              <w:t>Q9.1.1</w:t>
            </w:r>
            <w:r>
              <w:rPr>
                <w:rFonts w:hint="eastAsia" w:ascii="楷体" w:hAnsi="楷体" w:eastAsia="楷体" w:cs="Arial"/>
                <w:sz w:val="24"/>
                <w:szCs w:val="24"/>
              </w:rPr>
              <w:t>、Q9.1.3</w:t>
            </w:r>
          </w:p>
        </w:tc>
        <w:tc>
          <w:tcPr>
            <w:tcW w:w="10606" w:type="dxa"/>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公司规定了管理体系相关信息的收集、汇总、分析、处理、传递的要求。</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公司组织各部门策划和实施必要的监视和测量活动，确保产品、体系和过程的符合性，以持续改进质量管理体系的有效性。</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公司的过程和体系的监视和测量主要是通过内审、管理评审、目标考核以及日常工作监督、研发过程评审、顾客满意度测量等的方式完成。</w:t>
            </w:r>
          </w:p>
          <w:p>
            <w:pPr>
              <w:spacing w:line="360" w:lineRule="auto"/>
              <w:ind w:firstLine="480" w:firstLineChars="200"/>
              <w:rPr>
                <w:rFonts w:ascii="楷体" w:hAnsi="楷体" w:eastAsia="楷体"/>
                <w:sz w:val="24"/>
                <w:szCs w:val="24"/>
              </w:rPr>
            </w:pPr>
            <w:r>
              <w:rPr>
                <w:rFonts w:hint="eastAsia" w:ascii="楷体" w:hAnsi="楷体" w:eastAsia="楷体" w:cs="宋体"/>
                <w:sz w:val="24"/>
                <w:szCs w:val="24"/>
              </w:rPr>
              <w:t>公司已建立了监视和测量的渠道并实施，但利用深度须加强，已交流。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5"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r>
              <w:rPr>
                <w:rFonts w:hint="eastAsia" w:ascii="楷体" w:hAnsi="楷体" w:eastAsia="楷体" w:cs="楷体"/>
                <w:sz w:val="24"/>
                <w:szCs w:val="24"/>
              </w:rPr>
              <w:t>危险源</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E/S：</w:t>
            </w:r>
            <w:r>
              <w:rPr>
                <w:rFonts w:hint="eastAsia" w:ascii="楷体" w:hAnsi="楷体" w:eastAsia="楷体" w:cs="Arial"/>
                <w:sz w:val="24"/>
                <w:szCs w:val="24"/>
              </w:rPr>
              <w:t>6.1.2</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tcPr>
          <w:p>
            <w:pPr>
              <w:snapToGrid w:val="0"/>
              <w:spacing w:line="360" w:lineRule="auto"/>
              <w:ind w:firstLine="480" w:firstLineChars="200"/>
              <w:rPr>
                <w:rFonts w:ascii="楷体" w:hAnsi="楷体" w:eastAsia="楷体" w:cs="楷体"/>
                <w:bCs/>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w:t>
            </w:r>
            <w:r>
              <w:rPr>
                <w:rFonts w:hint="eastAsia" w:ascii="楷体" w:hAnsi="楷体" w:eastAsia="楷体" w:cs="楷体"/>
                <w:bCs/>
                <w:sz w:val="24"/>
                <w:szCs w:val="24"/>
              </w:rPr>
              <w:t>控制程序（</w:t>
            </w:r>
            <w:r>
              <w:rPr>
                <w:rFonts w:hint="eastAsia" w:ascii="楷体" w:hAnsi="楷体" w:eastAsia="楷体" w:cs="楷体"/>
                <w:bCs/>
                <w:sz w:val="24"/>
                <w:szCs w:val="24"/>
                <w:lang w:val="en-US" w:eastAsia="zh-CN"/>
              </w:rPr>
              <w:t>CRKJ</w:t>
            </w:r>
            <w:r>
              <w:rPr>
                <w:rFonts w:ascii="楷体" w:hAnsi="楷体" w:eastAsia="楷体" w:cs="楷体"/>
                <w:bCs/>
                <w:sz w:val="24"/>
                <w:szCs w:val="24"/>
              </w:rPr>
              <w:t>-</w:t>
            </w:r>
            <w:r>
              <w:rPr>
                <w:rFonts w:hint="eastAsia" w:ascii="楷体" w:hAnsi="楷体" w:eastAsia="楷体" w:cs="楷体"/>
                <w:bCs/>
                <w:sz w:val="24"/>
                <w:szCs w:val="24"/>
              </w:rPr>
              <w:t>CX01</w:t>
            </w:r>
            <w:r>
              <w:rPr>
                <w:rFonts w:ascii="楷体" w:hAnsi="楷体" w:eastAsia="楷体" w:cs="楷体"/>
                <w:bCs/>
                <w:sz w:val="24"/>
                <w:szCs w:val="24"/>
              </w:rPr>
              <w:t>-20</w:t>
            </w:r>
            <w:r>
              <w:rPr>
                <w:rFonts w:hint="eastAsia" w:ascii="楷体" w:hAnsi="楷体" w:eastAsia="楷体" w:cs="楷体"/>
                <w:bCs/>
                <w:sz w:val="24"/>
                <w:szCs w:val="24"/>
                <w:lang w:val="en-US" w:eastAsia="zh-CN"/>
              </w:rPr>
              <w:t>20</w:t>
            </w:r>
            <w:r>
              <w:rPr>
                <w:rFonts w:hint="eastAsia" w:ascii="楷体" w:hAnsi="楷体" w:eastAsia="楷体" w:cs="楷体"/>
                <w:bCs/>
                <w:sz w:val="24"/>
                <w:szCs w:val="24"/>
              </w:rPr>
              <w:t>），对环境因素、危险源的识别、评价结果、控制手段等做出了规定。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rPr>
              <w:t>行政部作为环境和职业健康安全管理体系的推进</w:t>
            </w:r>
            <w:r>
              <w:rPr>
                <w:rFonts w:hint="eastAsia" w:ascii="楷体" w:hAnsi="楷体" w:eastAsia="楷体" w:cs="楷体"/>
                <w:sz w:val="24"/>
                <w:szCs w:val="24"/>
              </w:rPr>
              <w:t>部门，主要统筹负责识别评价相关的环境因素及危险源。根据办公区、研发过程环节识别，由行政部汇总。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采取多因子评价法进行了评价，查到“重要环境因素清单”，评价出固体废弃物排放、火灾事故的发生等2项重要环境因素。</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主要控制措施：办公危废交耗材供应公司，生活垃圾由物业部门拉走，加强日常培训，日常检查，配备消防器材等措施。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查“职业安全健康管理体系危险源辨识、风险评价、风险控制一览表”，识别了办公、采购、研发、系统集成过程中的危险源。</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涉及行政部的危险源有空调短路起弧光造成火灾，插座质量差漏电造成的触电，烟头未及时熄灭或直接扔到纸篓中造成火灾，接线板负荷过重造成的火灾等。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对识别出的危险源采取D=LEC进行评价，查到“重大危险源清单”，评价出重大危险源2个，包括：火灾、触电等。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经评价行政部的重大危险源：触电事故、火灾事故的发生。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主要控制措施：危险源控制执行管理方案、配备消防器材、日常检查、日常培训教育等运行控制措施等。</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具体控制措施见ES8.1审核记录。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sz w:val="24"/>
                <w:szCs w:val="24"/>
              </w:rPr>
            </w:pPr>
            <w:r>
              <w:rPr>
                <w:rFonts w:hint="eastAsia" w:ascii="楷体" w:hAnsi="楷体" w:eastAsia="楷体" w:cs="宋体"/>
                <w:sz w:val="24"/>
                <w:szCs w:val="24"/>
              </w:rPr>
              <w:t>EO</w:t>
            </w:r>
            <w:r>
              <w:rPr>
                <w:rFonts w:hint="eastAsia" w:ascii="楷体" w:hAnsi="楷体" w:eastAsia="楷体" w:cs="Arial"/>
                <w:sz w:val="24"/>
                <w:szCs w:val="24"/>
              </w:rPr>
              <w:t>6.1.3</w:t>
            </w:r>
            <w:r>
              <w:rPr>
                <w:rFonts w:hint="eastAsia" w:ascii="楷体" w:hAnsi="楷体" w:eastAsia="楷体" w:cs="宋体"/>
                <w:sz w:val="24"/>
                <w:szCs w:val="24"/>
              </w:rPr>
              <w:t xml:space="preserve"> </w:t>
            </w: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编制了《环境和职业健康安全法律法规控制程序</w:t>
            </w:r>
            <w:r>
              <w:rPr>
                <w:rFonts w:hint="eastAsia" w:ascii="楷体" w:hAnsi="楷体" w:eastAsia="楷体" w:cs="宋体"/>
                <w:sz w:val="24"/>
                <w:szCs w:val="24"/>
                <w:lang w:val="en-US" w:eastAsia="zh-CN"/>
              </w:rPr>
              <w:t>CRKJ</w:t>
            </w:r>
            <w:r>
              <w:rPr>
                <w:rFonts w:ascii="楷体" w:hAnsi="楷体" w:eastAsia="楷体" w:cs="宋体"/>
                <w:sz w:val="24"/>
                <w:szCs w:val="24"/>
              </w:rPr>
              <w:t>-CX0</w:t>
            </w:r>
            <w:r>
              <w:rPr>
                <w:rFonts w:hint="eastAsia" w:ascii="楷体" w:hAnsi="楷体" w:eastAsia="楷体" w:cs="宋体"/>
                <w:sz w:val="24"/>
                <w:szCs w:val="24"/>
              </w:rPr>
              <w:t>2</w:t>
            </w:r>
            <w:r>
              <w:rPr>
                <w:rFonts w:ascii="楷体" w:hAnsi="楷体" w:eastAsia="楷体" w:cs="宋体"/>
                <w:sz w:val="24"/>
                <w:szCs w:val="24"/>
              </w:rPr>
              <w:t>-20</w:t>
            </w:r>
            <w:r>
              <w:rPr>
                <w:rFonts w:hint="eastAsia" w:ascii="楷体" w:hAnsi="楷体" w:eastAsia="楷体" w:cs="宋体"/>
                <w:sz w:val="24"/>
                <w:szCs w:val="24"/>
                <w:lang w:val="en-US" w:eastAsia="zh-CN"/>
              </w:rPr>
              <w:t>20</w:t>
            </w:r>
            <w:r>
              <w:rPr>
                <w:rFonts w:hint="eastAsia" w:ascii="楷体" w:hAnsi="楷体" w:eastAsia="楷体" w:cs="宋体"/>
                <w:sz w:val="24"/>
                <w:szCs w:val="24"/>
              </w:rPr>
              <w:t>》，对法律法规的识别更新和应用进行规定，行政部为主控部门。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江西省环境污染防治条例》、《江西省安全生产条例》、《机关、团体、企业、事业单位消防安全管理规定》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已识别法律法规及其它要求的适用条款，并与环境因素、危险源相对应。</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w:t>
            </w:r>
            <w:r>
              <w:rPr>
                <w:rFonts w:hint="eastAsia" w:ascii="楷体" w:hAnsi="楷体" w:eastAsia="楷体"/>
                <w:sz w:val="24"/>
                <w:szCs w:val="24"/>
              </w:rPr>
              <w:t>O</w:t>
            </w:r>
            <w:r>
              <w:rPr>
                <w:rFonts w:ascii="楷体" w:hAnsi="楷体" w:eastAsia="楷体"/>
                <w:sz w:val="24"/>
                <w:szCs w:val="24"/>
              </w:rPr>
              <w:t>6.1.4</w:t>
            </w: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E/S:9.1.2</w:t>
            </w:r>
            <w:r>
              <w:rPr>
                <w:rFonts w:hint="eastAsia" w:ascii="楷体" w:hAnsi="楷体" w:eastAsia="楷体" w:cs="楷体"/>
                <w:bCs/>
                <w:sz w:val="24"/>
                <w:szCs w:val="24"/>
              </w:rPr>
              <w:t xml:space="preserve"> </w:t>
            </w: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编制了《合规性评价控制程序</w:t>
            </w:r>
            <w:r>
              <w:rPr>
                <w:rFonts w:hint="eastAsia" w:ascii="楷体" w:hAnsi="楷体" w:eastAsia="楷体" w:cs="宋体"/>
                <w:sz w:val="24"/>
                <w:szCs w:val="24"/>
                <w:lang w:val="en-US" w:eastAsia="zh-CN"/>
              </w:rPr>
              <w:t>CRKJ</w:t>
            </w:r>
            <w:r>
              <w:rPr>
                <w:rFonts w:ascii="楷体" w:hAnsi="楷体" w:eastAsia="楷体" w:cs="宋体"/>
                <w:sz w:val="24"/>
                <w:szCs w:val="24"/>
              </w:rPr>
              <w:t>-CX</w:t>
            </w:r>
            <w:r>
              <w:rPr>
                <w:rFonts w:hint="eastAsia" w:ascii="楷体" w:hAnsi="楷体" w:eastAsia="楷体" w:cs="宋体"/>
                <w:sz w:val="24"/>
                <w:szCs w:val="24"/>
              </w:rPr>
              <w:t>2</w:t>
            </w:r>
            <w:r>
              <w:rPr>
                <w:rFonts w:ascii="楷体" w:hAnsi="楷体" w:eastAsia="楷体" w:cs="宋体"/>
                <w:sz w:val="24"/>
                <w:szCs w:val="24"/>
              </w:rPr>
              <w:t>1-20</w:t>
            </w:r>
            <w:r>
              <w:rPr>
                <w:rFonts w:hint="eastAsia" w:ascii="楷体" w:hAnsi="楷体" w:eastAsia="楷体" w:cs="宋体"/>
                <w:sz w:val="24"/>
                <w:szCs w:val="24"/>
                <w:lang w:val="en-US" w:eastAsia="zh-CN"/>
              </w:rPr>
              <w:t>20</w:t>
            </w:r>
            <w:r>
              <w:rPr>
                <w:rFonts w:hint="eastAsia" w:ascii="楷体" w:hAnsi="楷体" w:eastAsia="楷体" w:cs="宋体"/>
                <w:sz w:val="24"/>
                <w:szCs w:val="24"/>
              </w:rPr>
              <w:t>》，其中规定了对本公司法规及其他要求的合规性评价的要求。</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现场提供了《合规性评价报告》、《评价记录综述》,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pPr>
              <w:rPr>
                <w:rFonts w:hint="eastAsia" w:eastAsia="宋体"/>
                <w:lang w:eastAsia="zh-CN"/>
              </w:rPr>
            </w:pPr>
            <w:r>
              <w:rPr>
                <w:rFonts w:hint="eastAsia" w:ascii="楷体" w:hAnsi="楷体" w:eastAsia="楷体" w:cs="楷体"/>
                <w:sz w:val="24"/>
                <w:szCs w:val="24"/>
              </w:rPr>
              <w:t>评价人：</w:t>
            </w:r>
            <w:r>
              <w:rPr>
                <w:rFonts w:hint="eastAsia" w:ascii="楷体" w:hAnsi="楷体" w:eastAsia="楷体" w:cs="楷体"/>
                <w:sz w:val="24"/>
                <w:szCs w:val="24"/>
                <w:lang w:eastAsia="zh-CN"/>
              </w:rPr>
              <w:t>李秀琼</w:t>
            </w:r>
            <w:r>
              <w:rPr>
                <w:rFonts w:hint="eastAsia" w:ascii="楷体" w:hAnsi="楷体" w:eastAsia="楷体" w:cs="楷体"/>
                <w:sz w:val="24"/>
                <w:szCs w:val="24"/>
              </w:rPr>
              <w:t xml:space="preserve">  </w:t>
            </w:r>
            <w:r>
              <w:rPr>
                <w:rFonts w:hint="eastAsia" w:ascii="楷体" w:hAnsi="楷体" w:eastAsia="楷体" w:cs="楷体"/>
                <w:kern w:val="2"/>
                <w:sz w:val="24"/>
                <w:szCs w:val="24"/>
                <w:lang w:val="en-US" w:eastAsia="zh-CN" w:bidi="ar-SA"/>
              </w:rPr>
              <w:t>蒋雪峰</w:t>
            </w:r>
            <w:r>
              <w:rPr>
                <w:rFonts w:hint="eastAsia" w:ascii="楷体" w:hAnsi="楷体" w:eastAsia="楷体" w:cs="楷体"/>
                <w:sz w:val="24"/>
                <w:szCs w:val="24"/>
              </w:rPr>
              <w:t xml:space="preserve">  </w:t>
            </w:r>
            <w:r>
              <w:rPr>
                <w:rFonts w:hint="eastAsia" w:ascii="楷体" w:hAnsi="楷体" w:eastAsia="楷体" w:cs="楷体"/>
                <w:kern w:val="2"/>
                <w:sz w:val="24"/>
                <w:szCs w:val="24"/>
                <w:lang w:val="en-US" w:eastAsia="zh-CN" w:bidi="ar-SA"/>
              </w:rPr>
              <w:t xml:space="preserve">王飞萍 黄莉梅   万文杰           </w:t>
            </w:r>
            <w:r>
              <w:rPr>
                <w:rFonts w:hint="eastAsia" w:ascii="楷体" w:hAnsi="楷体" w:eastAsia="楷体" w:cs="楷体"/>
                <w:sz w:val="24"/>
                <w:szCs w:val="24"/>
              </w:rPr>
              <w:t>日期：2020.</w:t>
            </w:r>
            <w:r>
              <w:rPr>
                <w:rFonts w:hint="eastAsia" w:ascii="楷体" w:hAnsi="楷体" w:eastAsia="楷体" w:cs="楷体"/>
                <w:sz w:val="24"/>
                <w:szCs w:val="24"/>
                <w:lang w:val="en-US" w:eastAsia="zh-CN"/>
              </w:rPr>
              <w:t>3</w:t>
            </w:r>
            <w:r>
              <w:rPr>
                <w:rFonts w:hint="eastAsia" w:ascii="楷体" w:hAnsi="楷体" w:eastAsia="楷体" w:cs="楷体"/>
                <w:sz w:val="24"/>
                <w:szCs w:val="24"/>
              </w:rPr>
              <w:t>.4</w:t>
            </w:r>
            <w:r>
              <w:rPr>
                <w:rFonts w:hint="eastAsia"/>
                <w:lang w:val="en-US" w:eastAsia="zh-CN"/>
              </w:rPr>
              <w:t xml:space="preserve"> </w:t>
            </w:r>
          </w:p>
          <w:p>
            <w:pPr>
              <w:spacing w:line="360" w:lineRule="auto"/>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E/S：9.1.1</w:t>
            </w:r>
            <w:r>
              <w:rPr>
                <w:rFonts w:hint="eastAsia" w:ascii="楷体" w:hAnsi="楷体" w:eastAsia="楷体" w:cs="楷体"/>
                <w:bCs/>
                <w:sz w:val="24"/>
                <w:szCs w:val="24"/>
              </w:rPr>
              <w:t xml:space="preserve"> </w:t>
            </w:r>
          </w:p>
        </w:tc>
        <w:tc>
          <w:tcPr>
            <w:tcW w:w="10606" w:type="dxa"/>
            <w:vAlign w:val="center"/>
          </w:tcPr>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20</w:t>
            </w:r>
            <w:r>
              <w:rPr>
                <w:rFonts w:hint="eastAsia" w:ascii="楷体" w:hAnsi="楷体" w:eastAsia="楷体" w:cs="宋体"/>
                <w:sz w:val="24"/>
                <w:szCs w:val="24"/>
              </w:rPr>
              <w:t>年6月</w:t>
            </w:r>
            <w:r>
              <w:rPr>
                <w:rFonts w:hint="eastAsia" w:ascii="楷体" w:hAnsi="楷体" w:eastAsia="楷体" w:cs="宋体"/>
                <w:sz w:val="24"/>
                <w:szCs w:val="24"/>
                <w:lang w:val="en-US" w:eastAsia="zh-CN"/>
              </w:rPr>
              <w:t>1</w:t>
            </w:r>
            <w:r>
              <w:rPr>
                <w:rFonts w:hint="eastAsia" w:ascii="楷体" w:hAnsi="楷体" w:eastAsia="楷体" w:cs="宋体"/>
                <w:sz w:val="24"/>
                <w:szCs w:val="24"/>
              </w:rPr>
              <w:t>日“目标考核表”，检查考核已完成，考核人</w:t>
            </w:r>
            <w:r>
              <w:rPr>
                <w:rFonts w:hint="eastAsia" w:ascii="楷体" w:hAnsi="楷体" w:eastAsia="楷体" w:cs="宋体"/>
                <w:sz w:val="24"/>
                <w:szCs w:val="24"/>
                <w:lang w:val="en-US" w:eastAsia="zh-CN"/>
              </w:rPr>
              <w:t>李秀琼、蒋雪峰</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查到《环境、安全检查记录》，检查项目内容涉及：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加工/办公/生活区域卫生是否清理干净，危废收集情况；办公区域是否安全用电；消防设施是否完好；消防通道是否畅通；办公区域是否有人吸烟等。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20.1-6月</w:t>
            </w:r>
            <w:r>
              <w:rPr>
                <w:rFonts w:hint="eastAsia" w:ascii="楷体" w:hAnsi="楷体" w:eastAsia="楷体" w:cs="宋体"/>
                <w:sz w:val="24"/>
                <w:szCs w:val="24"/>
              </w:rPr>
              <w:t>检查结果均正常，检查人</w:t>
            </w:r>
            <w:r>
              <w:rPr>
                <w:rFonts w:hint="eastAsia" w:ascii="楷体" w:hAnsi="楷体" w:eastAsia="楷体" w:cs="宋体"/>
                <w:sz w:val="24"/>
                <w:szCs w:val="24"/>
                <w:lang w:val="en-US" w:eastAsia="zh-CN"/>
              </w:rPr>
              <w:t>李秀琼</w:t>
            </w:r>
            <w:r>
              <w:rPr>
                <w:rFonts w:hint="eastAsia" w:ascii="楷体" w:hAnsi="楷体" w:eastAsia="楷体" w:cs="宋体"/>
                <w:sz w:val="24"/>
                <w:szCs w:val="24"/>
              </w:rPr>
              <w:t>。</w:t>
            </w:r>
          </w:p>
          <w:p>
            <w:pPr>
              <w:snapToGrid w:val="0"/>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未有上级主管部门的监督检查。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公司经营能遵守相关的法律法规，没有违反环境、职业健康安全法律法规现象，近期没有发生环境与职业健康安全的事故。</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E/S</w:t>
            </w:r>
            <w:r>
              <w:rPr>
                <w:rFonts w:hint="eastAsia" w:ascii="楷体" w:hAnsi="楷体" w:eastAsia="楷体" w:cs="Arial"/>
                <w:sz w:val="24"/>
                <w:szCs w:val="24"/>
              </w:rPr>
              <w:t>8.1</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vAlign w:val="center"/>
          </w:tcPr>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0" w:name="生产地址"/>
            <w:r>
              <w:rPr>
                <w:rFonts w:hint="eastAsia" w:ascii="楷体" w:hAnsi="楷体" w:eastAsia="楷体" w:cs="楷体"/>
                <w:sz w:val="24"/>
                <w:szCs w:val="24"/>
              </w:rPr>
              <w:t>江西省南昌市南昌高新技术产业开发区高新二路18号高新创业园创业大厦110、111、112、113、103、D208室</w:t>
            </w:r>
            <w:bookmarkEnd w:id="0"/>
            <w:r>
              <w:rPr>
                <w:rFonts w:hint="eastAsia" w:ascii="楷体" w:hAnsi="楷体" w:eastAsia="楷体" w:cs="楷体"/>
                <w:sz w:val="24"/>
                <w:szCs w:val="24"/>
              </w:rPr>
              <w:t>，</w:t>
            </w:r>
            <w:r>
              <w:rPr>
                <w:rFonts w:ascii="楷体" w:hAnsi="楷体" w:eastAsia="楷体" w:cs="楷体"/>
                <w:sz w:val="24"/>
                <w:szCs w:val="24"/>
              </w:rPr>
              <w:t>有房屋租赁合同</w:t>
            </w:r>
            <w:r>
              <w:rPr>
                <w:rFonts w:hint="eastAsia" w:ascii="楷体" w:hAnsi="楷体" w:eastAsia="楷体" w:cs="楷体"/>
                <w:sz w:val="24"/>
                <w:szCs w:val="24"/>
              </w:rPr>
              <w:t>，公司四周是其他企业，无重大敏感区，根据体系运行的需要设置了研发区、办公区。</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行政部定期组织环保和安全知识培训，员工具备了基本的环保和职业健康安全防护意识，见7.3条款审核记录。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按公司要求人走关灯，行政部电脑要求人走后电源切断。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行政部垃圾主要包含可回收垃圾、硒鼓、废纸。公司配置了垃圾箱，行政部统一处理。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对可回收的固体废弃物，一部分由厂家回收，厂家不回收的公司统一回收再利用或由物资回收公司处理。不可回收的废弃物由所租赁的用友办公大楼物业统一处理，公司缴纳物业管理费。</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为满足环境和职业健康安全体系的运行，公司投入了环保及安全资金，主要是物业费、防暑降温费、社保等，运行至今支出约</w:t>
            </w:r>
            <w:r>
              <w:rPr>
                <w:rFonts w:hint="eastAsia" w:ascii="楷体" w:hAnsi="楷体" w:eastAsia="楷体" w:cs="楷体"/>
                <w:sz w:val="24"/>
                <w:szCs w:val="24"/>
                <w:lang w:val="en-US" w:eastAsia="zh-CN"/>
              </w:rPr>
              <w:t>3.5</w:t>
            </w:r>
            <w:r>
              <w:rPr>
                <w:rFonts w:hint="eastAsia" w:ascii="楷体" w:hAnsi="楷体" w:eastAsia="楷体" w:cs="楷体"/>
                <w:sz w:val="24"/>
                <w:szCs w:val="24"/>
              </w:rPr>
              <w:t>万元。</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查到社会保险参保证明，20</w:t>
            </w:r>
            <w:r>
              <w:rPr>
                <w:rFonts w:hint="eastAsia" w:ascii="楷体" w:hAnsi="楷体" w:eastAsia="楷体" w:cs="楷体"/>
                <w:sz w:val="24"/>
                <w:szCs w:val="24"/>
                <w:lang w:val="en-US" w:eastAsia="zh-CN"/>
              </w:rPr>
              <w:t>20</w:t>
            </w:r>
            <w:r>
              <w:rPr>
                <w:rFonts w:hint="eastAsia" w:ascii="楷体" w:hAnsi="楷体" w:eastAsia="楷体" w:cs="楷体"/>
                <w:sz w:val="24"/>
                <w:szCs w:val="24"/>
              </w:rPr>
              <w:t>年为单位</w:t>
            </w:r>
            <w:r>
              <w:rPr>
                <w:rFonts w:hint="eastAsia" w:ascii="楷体" w:hAnsi="楷体" w:eastAsia="楷体" w:cs="楷体"/>
                <w:sz w:val="24"/>
                <w:szCs w:val="24"/>
                <w:lang w:val="en-US" w:eastAsia="zh-CN"/>
              </w:rPr>
              <w:t>5</w:t>
            </w:r>
            <w:r>
              <w:rPr>
                <w:rFonts w:hint="eastAsia" w:ascii="楷体" w:hAnsi="楷体" w:eastAsia="楷体" w:cs="楷体"/>
                <w:sz w:val="24"/>
                <w:szCs w:val="24"/>
              </w:rPr>
              <w:t>人缴纳了社保。</w:t>
            </w:r>
          </w:p>
          <w:p>
            <w:pPr>
              <w:spacing w:line="360" w:lineRule="auto"/>
              <w:ind w:firstLine="420" w:firstLineChars="200"/>
              <w:rPr>
                <w:rFonts w:hint="eastAsia" w:ascii="楷体" w:hAnsi="楷体" w:eastAsia="楷体" w:cs="楷体"/>
                <w:sz w:val="24"/>
                <w:szCs w:val="24"/>
              </w:rPr>
            </w:pPr>
            <w:r>
              <w:drawing>
                <wp:inline distT="0" distB="0" distL="114300" distR="114300">
                  <wp:extent cx="6343650" cy="37655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343650" cy="3765550"/>
                          </a:xfrm>
                          <a:prstGeom prst="rect">
                            <a:avLst/>
                          </a:prstGeom>
                          <a:noFill/>
                          <a:ln>
                            <a:noFill/>
                          </a:ln>
                        </pic:spPr>
                      </pic:pic>
                    </a:graphicData>
                  </a:graphic>
                </wp:inline>
              </w:drawing>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E/S：</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编制了《应急准备和响应控制程序》，确定的紧急情况有：火灾、触电等。提供了火灾应急预案、触电事故应急预案，其中包括目的、适用范围、职责、应急处理细则、演习、必备资料等，相关内容基本充分。</w:t>
            </w:r>
          </w:p>
          <w:p>
            <w:pPr>
              <w:tabs>
                <w:tab w:val="left" w:pos="6597"/>
              </w:tabs>
              <w:spacing w:line="360" w:lineRule="auto"/>
              <w:ind w:firstLine="480" w:firstLineChars="200"/>
              <w:rPr>
                <w:rFonts w:hint="eastAsia" w:ascii="楷体" w:hAnsi="楷体" w:eastAsia="楷体" w:cs="楷体"/>
                <w:sz w:val="24"/>
                <w:szCs w:val="24"/>
              </w:rPr>
            </w:pPr>
            <w:r>
              <w:rPr>
                <w:rFonts w:ascii="楷体" w:hAnsi="楷体" w:eastAsia="楷体" w:cs="楷体"/>
                <w:sz w:val="24"/>
                <w:szCs w:val="24"/>
              </w:rPr>
              <w:drawing>
                <wp:anchor distT="0" distB="0" distL="114300" distR="114300" simplePos="0" relativeHeight="251662336" behindDoc="0" locked="0" layoutInCell="1" allowOverlap="1">
                  <wp:simplePos x="0" y="0"/>
                  <wp:positionH relativeFrom="column">
                    <wp:posOffset>1723390</wp:posOffset>
                  </wp:positionH>
                  <wp:positionV relativeFrom="paragraph">
                    <wp:posOffset>368300</wp:posOffset>
                  </wp:positionV>
                  <wp:extent cx="1965960" cy="3488055"/>
                  <wp:effectExtent l="0" t="0" r="0" b="0"/>
                  <wp:wrapNone/>
                  <wp:docPr id="6" name="图片 6" descr="E:\360安全云盘同步版\国标联合审核\201910\0430江西冉腾信息科技有限公司\新建文件夹\IMG_20191027_105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360安全云盘同步版\国标联合审核\201910\0430江西冉腾信息科技有限公司\新建文件夹\IMG_20191027_105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68520" cy="3492480"/>
                          </a:xfrm>
                          <a:prstGeom prst="rect">
                            <a:avLst/>
                          </a:prstGeom>
                          <a:noFill/>
                          <a:ln>
                            <a:noFill/>
                          </a:ln>
                        </pic:spPr>
                      </pic:pic>
                    </a:graphicData>
                  </a:graphic>
                </wp:anchor>
              </w:drawing>
            </w:r>
            <w:r>
              <w:rPr>
                <w:rFonts w:hint="eastAsia" w:ascii="楷体" w:hAnsi="楷体" w:eastAsia="楷体" w:cs="楷体"/>
                <w:sz w:val="24"/>
                <w:szCs w:val="24"/>
              </w:rPr>
              <w:t>应急设施配置：在办公场所内、研发区域内均配备了灭火器、消防栓等消防设施，均在有效期内，状态良好。</w:t>
            </w: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p>
          <w:p>
            <w:pPr>
              <w:tabs>
                <w:tab w:val="left" w:pos="6597"/>
              </w:tabs>
              <w:spacing w:line="360" w:lineRule="auto"/>
              <w:ind w:firstLine="480" w:firstLineChars="200"/>
              <w:rPr>
                <w:rFonts w:ascii="楷体" w:hAnsi="楷体" w:eastAsia="楷体" w:cs="楷体"/>
                <w:sz w:val="24"/>
                <w:szCs w:val="24"/>
              </w:rPr>
            </w:pP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查20</w:t>
            </w:r>
            <w:r>
              <w:rPr>
                <w:rFonts w:hint="eastAsia" w:ascii="楷体" w:hAnsi="楷体" w:eastAsia="楷体" w:cs="楷体"/>
                <w:sz w:val="24"/>
                <w:szCs w:val="24"/>
                <w:lang w:val="en-US" w:eastAsia="zh-CN"/>
              </w:rPr>
              <w:t>20</w:t>
            </w:r>
            <w:r>
              <w:rPr>
                <w:rFonts w:hint="eastAsia" w:ascii="楷体" w:hAnsi="楷体" w:eastAsia="楷体" w:cs="楷体"/>
                <w:sz w:val="24"/>
                <w:szCs w:val="24"/>
              </w:rPr>
              <w:t>.</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2</w:t>
            </w:r>
            <w:r>
              <w:rPr>
                <w:rFonts w:hint="eastAsia" w:ascii="楷体" w:hAnsi="楷体" w:eastAsia="楷体" w:cs="楷体"/>
                <w:sz w:val="24"/>
                <w:szCs w:val="24"/>
              </w:rPr>
              <w:t>1日的《消防安全应急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预案适宜性充分性评审：适宜性：全部能够执行；  充分性：完全满足应急要求。</w:t>
            </w:r>
          </w:p>
          <w:p>
            <w:pPr>
              <w:spacing w:line="36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现场巡视办公区有灭火器和消防栓，均有效。</w:t>
            </w:r>
          </w:p>
          <w:p>
            <w:pPr>
              <w:spacing w:line="360" w:lineRule="auto"/>
              <w:ind w:firstLine="600" w:firstLineChars="25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QEO9.2</w:t>
            </w:r>
          </w:p>
        </w:tc>
        <w:tc>
          <w:tcPr>
            <w:tcW w:w="10606" w:type="dxa"/>
          </w:tcPr>
          <w:p>
            <w:pPr>
              <w:spacing w:line="360" w:lineRule="auto"/>
              <w:ind w:firstLine="480" w:firstLineChars="200"/>
              <w:rPr>
                <w:rFonts w:ascii="楷体" w:hAnsi="楷体" w:eastAsia="楷体" w:cs="楷体"/>
                <w:sz w:val="24"/>
                <w:szCs w:val="24"/>
              </w:rPr>
            </w:pPr>
            <w:r>
              <w:rPr>
                <w:rFonts w:hint="eastAsia" w:ascii="楷体" w:hAnsi="楷体" w:eastAsia="楷体"/>
                <w:sz w:val="24"/>
                <w:szCs w:val="24"/>
              </w:rPr>
              <w:t>由组</w:t>
            </w:r>
            <w:r>
              <w:rPr>
                <w:rFonts w:hint="eastAsia" w:ascii="楷体" w:hAnsi="楷体" w:eastAsia="楷体" w:cs="楷体"/>
                <w:sz w:val="24"/>
                <w:szCs w:val="24"/>
              </w:rPr>
              <w:t>长熊淑莹组织内部审核，查年度审核计划：提供《内部审核计划》，其内容已包括了审核目的、范围、依据。</w:t>
            </w:r>
          </w:p>
          <w:p>
            <w:pPr>
              <w:spacing w:line="300" w:lineRule="auto"/>
              <w:rPr>
                <w:rFonts w:hint="eastAsia" w:eastAsia="宋体"/>
                <w:szCs w:val="21"/>
                <w:lang w:eastAsia="zh-CN"/>
              </w:rPr>
            </w:pPr>
            <w:r>
              <w:rPr>
                <w:rFonts w:hint="eastAsia" w:ascii="楷体" w:hAnsi="楷体" w:eastAsia="楷体" w:cs="楷体"/>
                <w:sz w:val="24"/>
                <w:szCs w:val="24"/>
              </w:rPr>
              <w:t xml:space="preserve">审核组构成：审核组长： </w:t>
            </w:r>
            <w:r>
              <w:rPr>
                <w:rFonts w:hint="eastAsia" w:ascii="楷体" w:hAnsi="楷体" w:eastAsia="楷体" w:cs="楷体"/>
                <w:sz w:val="24"/>
                <w:szCs w:val="24"/>
                <w:lang w:eastAsia="zh-CN"/>
              </w:rPr>
              <w:t>李秀琼</w:t>
            </w:r>
          </w:p>
          <w:p>
            <w:pPr>
              <w:spacing w:line="360" w:lineRule="auto"/>
              <w:ind w:left="456" w:hanging="456" w:hangingChars="190"/>
              <w:rPr>
                <w:rFonts w:hint="eastAsia" w:ascii="楷体" w:hAnsi="楷体" w:eastAsia="楷体" w:cs="楷体"/>
                <w:sz w:val="24"/>
                <w:szCs w:val="24"/>
              </w:rPr>
            </w:pPr>
            <w:r>
              <w:rPr>
                <w:rFonts w:hint="eastAsia" w:ascii="楷体" w:hAnsi="楷体" w:eastAsia="楷体" w:cs="楷体"/>
                <w:sz w:val="24"/>
                <w:szCs w:val="24"/>
              </w:rPr>
              <w:t>审核组成员：</w:t>
            </w:r>
            <w:r>
              <w:rPr>
                <w:rFonts w:hint="eastAsia" w:ascii="楷体" w:hAnsi="楷体" w:eastAsia="楷体" w:cs="楷体"/>
                <w:kern w:val="2"/>
                <w:sz w:val="24"/>
                <w:szCs w:val="24"/>
                <w:lang w:val="en-US" w:eastAsia="zh-CN" w:bidi="ar-SA"/>
              </w:rPr>
              <w:t>王飞萍</w:t>
            </w:r>
          </w:p>
          <w:p>
            <w:pPr>
              <w:spacing w:line="360" w:lineRule="auto"/>
              <w:rPr>
                <w:rFonts w:ascii="楷体" w:hAnsi="楷体" w:eastAsia="楷体"/>
                <w:sz w:val="24"/>
                <w:szCs w:val="24"/>
              </w:rPr>
            </w:pPr>
            <w:r>
              <w:rPr>
                <w:rFonts w:hint="eastAsia" w:ascii="楷体" w:hAnsi="楷体" w:eastAsia="楷体"/>
                <w:sz w:val="24"/>
                <w:szCs w:val="24"/>
              </w:rPr>
              <w:t>1. 审核时间20</w:t>
            </w:r>
            <w:r>
              <w:rPr>
                <w:rFonts w:hint="eastAsia" w:ascii="楷体" w:hAnsi="楷体" w:eastAsia="楷体"/>
                <w:sz w:val="24"/>
                <w:szCs w:val="24"/>
                <w:lang w:val="en-US" w:eastAsia="zh-CN"/>
              </w:rPr>
              <w:t>20</w:t>
            </w:r>
            <w:r>
              <w:rPr>
                <w:rFonts w:hint="eastAsia" w:ascii="楷体" w:hAnsi="楷体" w:eastAsia="楷体"/>
                <w:sz w:val="24"/>
                <w:szCs w:val="24"/>
              </w:rPr>
              <w:t>年</w:t>
            </w:r>
            <w:r>
              <w:rPr>
                <w:rFonts w:hint="eastAsia" w:ascii="楷体" w:hAnsi="楷体" w:eastAsia="楷体"/>
                <w:sz w:val="24"/>
                <w:szCs w:val="24"/>
                <w:lang w:val="en-US" w:eastAsia="zh-CN"/>
              </w:rPr>
              <w:t>5</w:t>
            </w:r>
            <w:r>
              <w:rPr>
                <w:rFonts w:hint="eastAsia" w:ascii="楷体" w:hAnsi="楷体" w:eastAsia="楷体"/>
                <w:sz w:val="24"/>
                <w:szCs w:val="24"/>
              </w:rPr>
              <w:t>月</w:t>
            </w:r>
            <w:r>
              <w:rPr>
                <w:rFonts w:hint="eastAsia" w:ascii="楷体" w:hAnsi="楷体" w:eastAsia="楷体"/>
                <w:sz w:val="24"/>
                <w:szCs w:val="24"/>
                <w:lang w:val="en-US" w:eastAsia="zh-CN"/>
              </w:rPr>
              <w:t>1</w:t>
            </w:r>
            <w:r>
              <w:rPr>
                <w:rFonts w:hint="eastAsia" w:ascii="楷体" w:hAnsi="楷体" w:eastAsia="楷体"/>
                <w:sz w:val="24"/>
                <w:szCs w:val="24"/>
              </w:rPr>
              <w:t>1-</w:t>
            </w:r>
            <w:r>
              <w:rPr>
                <w:rFonts w:hint="eastAsia" w:ascii="楷体" w:hAnsi="楷体" w:eastAsia="楷体"/>
                <w:sz w:val="24"/>
                <w:szCs w:val="24"/>
                <w:lang w:val="en-US" w:eastAsia="zh-CN"/>
              </w:rPr>
              <w:t>1</w:t>
            </w:r>
            <w:r>
              <w:rPr>
                <w:rFonts w:hint="eastAsia" w:ascii="楷体" w:hAnsi="楷体" w:eastAsia="楷体"/>
                <w:sz w:val="24"/>
                <w:szCs w:val="24"/>
              </w:rPr>
              <w:t>2日，</w:t>
            </w:r>
          </w:p>
          <w:p>
            <w:pPr>
              <w:spacing w:line="360" w:lineRule="auto"/>
              <w:rPr>
                <w:rFonts w:ascii="楷体" w:hAnsi="楷体" w:eastAsia="楷体"/>
                <w:sz w:val="24"/>
                <w:szCs w:val="24"/>
              </w:rPr>
            </w:pPr>
            <w:r>
              <w:rPr>
                <w:rFonts w:hint="eastAsia" w:ascii="楷体" w:hAnsi="楷体" w:eastAsia="楷体"/>
                <w:sz w:val="24"/>
                <w:szCs w:val="24"/>
              </w:rPr>
              <w:t>2.审核按计划进行，抽查检查表行政部、</w:t>
            </w:r>
            <w:r>
              <w:rPr>
                <w:rFonts w:hint="eastAsia" w:ascii="楷体" w:hAnsi="楷体" w:eastAsia="楷体"/>
                <w:sz w:val="24"/>
                <w:szCs w:val="24"/>
                <w:lang w:val="en-US" w:eastAsia="zh-CN"/>
              </w:rPr>
              <w:t>财务</w:t>
            </w:r>
            <w:r>
              <w:rPr>
                <w:rFonts w:hint="eastAsia" w:ascii="楷体" w:hAnsi="楷体" w:eastAsia="楷体"/>
                <w:sz w:val="24"/>
                <w:szCs w:val="24"/>
              </w:rPr>
              <w:t>部、销售部、</w:t>
            </w:r>
            <w:r>
              <w:rPr>
                <w:rFonts w:hint="eastAsia" w:ascii="楷体" w:hAnsi="楷体" w:eastAsia="楷体"/>
                <w:sz w:val="24"/>
                <w:szCs w:val="24"/>
                <w:lang w:val="en-US" w:eastAsia="zh-CN"/>
              </w:rPr>
              <w:t>技术</w:t>
            </w:r>
            <w:r>
              <w:rPr>
                <w:rFonts w:hint="eastAsia" w:ascii="楷体" w:hAnsi="楷体" w:eastAsia="楷体"/>
                <w:sz w:val="24"/>
                <w:szCs w:val="24"/>
              </w:rPr>
              <w:t>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审核计划已考虑到互查的公正性，无审核员审核本部门的工作，计划内容涉及各部门，条款覆盖整个体系。本次内审发现1个一般不符合项（行政部区域有</w:t>
            </w:r>
            <w:r>
              <w:rPr>
                <w:rFonts w:hint="eastAsia" w:ascii="楷体" w:hAnsi="楷体" w:eastAsia="楷体"/>
                <w:sz w:val="24"/>
                <w:szCs w:val="24"/>
                <w:lang w:val="en-US" w:eastAsia="zh-CN"/>
              </w:rPr>
              <w:t>2</w:t>
            </w:r>
            <w:r>
              <w:rPr>
                <w:rFonts w:hint="eastAsia" w:ascii="楷体" w:hAnsi="楷体" w:eastAsia="楷体"/>
                <w:sz w:val="24"/>
                <w:szCs w:val="24"/>
              </w:rPr>
              <w:t>个灭火器</w:t>
            </w:r>
            <w:r>
              <w:rPr>
                <w:rFonts w:hint="eastAsia" w:ascii="楷体" w:hAnsi="楷体" w:eastAsia="楷体"/>
                <w:sz w:val="24"/>
                <w:szCs w:val="24"/>
                <w:lang w:val="en-US" w:eastAsia="zh-CN"/>
              </w:rPr>
              <w:t>无检查记录</w:t>
            </w:r>
            <w:r>
              <w:rPr>
                <w:rFonts w:hint="eastAsia" w:ascii="楷体" w:hAnsi="楷体" w:eastAsia="楷体"/>
                <w:sz w:val="24"/>
                <w:szCs w:val="24"/>
              </w:rPr>
              <w:t>），针对不合格，责任部门已分析了原因并采取了纠正措施，按要求进行了整改，最后内审员进行了验证，纠正措施实施有效。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内部审核结论：提供了《内部审核报告》，对现场审核进行了综述，对质量环境安全管理体系进行了符合性的综合评价，最后结论为：本公司管理体系是符合ISO9001:2015</w:t>
            </w:r>
            <w:r>
              <w:rPr>
                <w:rFonts w:ascii="楷体" w:hAnsi="楷体" w:eastAsia="楷体"/>
                <w:sz w:val="24"/>
                <w:szCs w:val="24"/>
              </w:rPr>
              <w:t>《质量管理体系</w:t>
            </w:r>
            <w:r>
              <w:rPr>
                <w:rFonts w:hint="eastAsia" w:ascii="楷体" w:hAnsi="楷体" w:eastAsia="楷体"/>
                <w:sz w:val="24"/>
                <w:szCs w:val="24"/>
              </w:rPr>
              <w:t xml:space="preserve"> </w:t>
            </w:r>
            <w:r>
              <w:rPr>
                <w:rFonts w:ascii="楷体" w:hAnsi="楷体" w:eastAsia="楷体"/>
                <w:sz w:val="24"/>
                <w:szCs w:val="24"/>
              </w:rPr>
              <w:t xml:space="preserve"> 要求》</w:t>
            </w:r>
            <w:r>
              <w:rPr>
                <w:rFonts w:hint="eastAsia" w:ascii="楷体" w:hAnsi="楷体" w:eastAsia="楷体"/>
                <w:sz w:val="24"/>
                <w:szCs w:val="24"/>
              </w:rPr>
              <w:t>、ISO45001:2018《职业健康安全管理体系——要求》和ISO14001:2015</w:t>
            </w:r>
            <w:r>
              <w:rPr>
                <w:rFonts w:ascii="楷体" w:hAnsi="楷体" w:eastAsia="楷体"/>
                <w:sz w:val="24"/>
                <w:szCs w:val="24"/>
              </w:rPr>
              <w:t>《</w:t>
            </w:r>
            <w:r>
              <w:rPr>
                <w:rFonts w:hint="eastAsia" w:ascii="楷体" w:hAnsi="楷体" w:eastAsia="楷体"/>
                <w:sz w:val="24"/>
                <w:szCs w:val="24"/>
              </w:rPr>
              <w:t>环境</w:t>
            </w:r>
            <w:r>
              <w:rPr>
                <w:rFonts w:ascii="楷体" w:hAnsi="楷体" w:eastAsia="楷体"/>
                <w:sz w:val="24"/>
                <w:szCs w:val="24"/>
              </w:rPr>
              <w:t>管理体系</w:t>
            </w:r>
            <w:r>
              <w:rPr>
                <w:rFonts w:hint="eastAsia" w:ascii="楷体" w:hAnsi="楷体" w:eastAsia="楷体"/>
                <w:sz w:val="24"/>
                <w:szCs w:val="24"/>
              </w:rPr>
              <w:t>——要求</w:t>
            </w:r>
            <w:r>
              <w:rPr>
                <w:rFonts w:ascii="楷体" w:hAnsi="楷体" w:eastAsia="楷体"/>
                <w:sz w:val="24"/>
                <w:szCs w:val="24"/>
              </w:rPr>
              <w:t>及使用指南》</w:t>
            </w:r>
            <w:r>
              <w:rPr>
                <w:rFonts w:hint="eastAsia" w:ascii="楷体" w:hAnsi="楷体" w:eastAsia="楷体"/>
                <w:sz w:val="24"/>
                <w:szCs w:val="24"/>
              </w:rPr>
              <w:t>三</w:t>
            </w:r>
            <w:r>
              <w:rPr>
                <w:rFonts w:ascii="楷体" w:hAnsi="楷体" w:eastAsia="楷体"/>
                <w:sz w:val="24"/>
                <w:szCs w:val="24"/>
              </w:rPr>
              <w:t>个标准要求的，</w:t>
            </w:r>
            <w:r>
              <w:rPr>
                <w:rFonts w:hint="eastAsia" w:ascii="楷体" w:hAnsi="楷体" w:eastAsia="楷体"/>
                <w:sz w:val="24"/>
                <w:szCs w:val="24"/>
              </w:rPr>
              <w:t>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p>
            <w:pPr>
              <w:tabs>
                <w:tab w:val="left" w:pos="6597"/>
              </w:tabs>
              <w:spacing w:line="360" w:lineRule="auto"/>
              <w:rPr>
                <w:rFonts w:ascii="楷体" w:hAnsi="楷体" w:eastAsia="楷体"/>
                <w:sz w:val="24"/>
                <w:szCs w:val="24"/>
              </w:rPr>
            </w:pP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Arial"/>
                <w:sz w:val="24"/>
                <w:szCs w:val="24"/>
              </w:rPr>
            </w:pPr>
            <w:r>
              <w:rPr>
                <w:rFonts w:hint="eastAsia" w:ascii="楷体" w:hAnsi="楷体" w:eastAsia="楷体" w:cs="宋体"/>
                <w:sz w:val="24"/>
                <w:szCs w:val="24"/>
              </w:rPr>
              <w:t>QEO10.2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保持实施《不符合、纠正和预防措施控制程序JXRT</w:t>
            </w:r>
            <w:r>
              <w:rPr>
                <w:rFonts w:ascii="楷体" w:hAnsi="楷体" w:eastAsia="楷体" w:cs="宋体"/>
                <w:sz w:val="24"/>
                <w:szCs w:val="24"/>
              </w:rPr>
              <w:t>-</w:t>
            </w:r>
            <w:r>
              <w:rPr>
                <w:rFonts w:hint="eastAsia" w:ascii="楷体" w:hAnsi="楷体" w:eastAsia="楷体" w:cs="宋体"/>
                <w:sz w:val="24"/>
                <w:szCs w:val="24"/>
              </w:rPr>
              <w:t>CX16</w:t>
            </w:r>
            <w:r>
              <w:rPr>
                <w:rFonts w:ascii="楷体" w:hAnsi="楷体" w:eastAsia="楷体" w:cs="宋体"/>
                <w:sz w:val="24"/>
                <w:szCs w:val="24"/>
              </w:rPr>
              <w:t>-2019</w:t>
            </w:r>
            <w:r>
              <w:rPr>
                <w:rFonts w:hint="eastAsia" w:ascii="楷体" w:hAnsi="楷体" w:eastAsia="楷体" w:cs="宋体"/>
                <w:sz w:val="24"/>
                <w:szCs w:val="24"/>
              </w:rPr>
              <w:t>》、《事故调查处理控制程序JXRT</w:t>
            </w:r>
            <w:r>
              <w:rPr>
                <w:rFonts w:ascii="楷体" w:hAnsi="楷体" w:eastAsia="楷体" w:cs="宋体"/>
                <w:sz w:val="24"/>
                <w:szCs w:val="24"/>
              </w:rPr>
              <w:t>-</w:t>
            </w:r>
            <w:r>
              <w:rPr>
                <w:rFonts w:hint="eastAsia" w:ascii="楷体" w:hAnsi="楷体" w:eastAsia="楷体" w:cs="宋体"/>
                <w:sz w:val="24"/>
                <w:szCs w:val="24"/>
              </w:rPr>
              <w:t>CX17</w:t>
            </w:r>
            <w:r>
              <w:rPr>
                <w:rFonts w:ascii="楷体" w:hAnsi="楷体" w:eastAsia="楷体" w:cs="宋体"/>
                <w:sz w:val="24"/>
                <w:szCs w:val="24"/>
              </w:rPr>
              <w:t>-2019</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内审和管理评审审核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企业不合格和纠正措施的管理符合标准规定要求。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42" w:type="dxa"/>
          </w:tcPr>
          <w:p>
            <w:pPr>
              <w:spacing w:line="360" w:lineRule="auto"/>
              <w:rPr>
                <w:rFonts w:ascii="楷体" w:hAnsi="楷体" w:eastAsia="楷体" w:cs="宋体"/>
                <w:sz w:val="24"/>
                <w:szCs w:val="24"/>
              </w:rPr>
            </w:pPr>
          </w:p>
        </w:tc>
        <w:tc>
          <w:tcPr>
            <w:tcW w:w="1276" w:type="dxa"/>
          </w:tcPr>
          <w:p>
            <w:pPr>
              <w:spacing w:line="360" w:lineRule="auto"/>
              <w:rPr>
                <w:rFonts w:ascii="楷体" w:hAnsi="楷体" w:eastAsia="楷体" w:cs="宋体"/>
                <w:sz w:val="24"/>
                <w:szCs w:val="24"/>
              </w:rPr>
            </w:pPr>
          </w:p>
        </w:tc>
        <w:tc>
          <w:tcPr>
            <w:tcW w:w="10606" w:type="dxa"/>
            <w:vAlign w:val="center"/>
          </w:tcPr>
          <w:p>
            <w:pPr>
              <w:snapToGrid w:val="0"/>
              <w:spacing w:line="360" w:lineRule="auto"/>
              <w:ind w:firstLine="480" w:firstLineChars="200"/>
              <w:jc w:val="left"/>
              <w:rPr>
                <w:rFonts w:ascii="楷体" w:hAnsi="楷体" w:eastAsia="楷体" w:cs="宋体"/>
                <w:sz w:val="24"/>
                <w:szCs w:val="24"/>
              </w:rPr>
            </w:pPr>
          </w:p>
        </w:tc>
        <w:tc>
          <w:tcPr>
            <w:tcW w:w="1585" w:type="dxa"/>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77C1"/>
    <w:rsid w:val="00170B6A"/>
    <w:rsid w:val="00174C08"/>
    <w:rsid w:val="00176B5D"/>
    <w:rsid w:val="001825AD"/>
    <w:rsid w:val="00185DBE"/>
    <w:rsid w:val="00187C5A"/>
    <w:rsid w:val="001918ED"/>
    <w:rsid w:val="00192A7F"/>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E6597"/>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2C53"/>
    <w:rsid w:val="005052B3"/>
    <w:rsid w:val="005056ED"/>
    <w:rsid w:val="00505819"/>
    <w:rsid w:val="005064D2"/>
    <w:rsid w:val="00515C94"/>
    <w:rsid w:val="00516693"/>
    <w:rsid w:val="00517E4C"/>
    <w:rsid w:val="00520F6D"/>
    <w:rsid w:val="005213B7"/>
    <w:rsid w:val="00521CF0"/>
    <w:rsid w:val="00527341"/>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A6C"/>
    <w:rsid w:val="00965A0E"/>
    <w:rsid w:val="0096609F"/>
    <w:rsid w:val="00971600"/>
    <w:rsid w:val="00984342"/>
    <w:rsid w:val="00993632"/>
    <w:rsid w:val="00996B0D"/>
    <w:rsid w:val="009973B4"/>
    <w:rsid w:val="009A1279"/>
    <w:rsid w:val="009A3FB8"/>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526B1"/>
    <w:rsid w:val="00B546C0"/>
    <w:rsid w:val="00B565BF"/>
    <w:rsid w:val="00B6762E"/>
    <w:rsid w:val="00B73843"/>
    <w:rsid w:val="00B73B0E"/>
    <w:rsid w:val="00B73EA8"/>
    <w:rsid w:val="00B8202D"/>
    <w:rsid w:val="00B82639"/>
    <w:rsid w:val="00B91271"/>
    <w:rsid w:val="00B91605"/>
    <w:rsid w:val="00B929FD"/>
    <w:rsid w:val="00B95B99"/>
    <w:rsid w:val="00B95F69"/>
    <w:rsid w:val="00BA5B19"/>
    <w:rsid w:val="00BB0434"/>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0C21"/>
    <w:rsid w:val="00C71E85"/>
    <w:rsid w:val="00C750BE"/>
    <w:rsid w:val="00C76A3E"/>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76F9"/>
    <w:rsid w:val="00E7279B"/>
    <w:rsid w:val="00E74608"/>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5FB7"/>
    <w:rsid w:val="00F06B25"/>
    <w:rsid w:val="00F06D09"/>
    <w:rsid w:val="00F11201"/>
    <w:rsid w:val="00F115BF"/>
    <w:rsid w:val="00F14D99"/>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1279496E"/>
    <w:rsid w:val="1CAD21D8"/>
    <w:rsid w:val="2D416088"/>
    <w:rsid w:val="3F8A27D8"/>
    <w:rsid w:val="487546C8"/>
    <w:rsid w:val="4C6526EB"/>
    <w:rsid w:val="58C77B59"/>
    <w:rsid w:val="5EA12B9A"/>
    <w:rsid w:val="7CEB5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link w:val="20"/>
    <w:unhideWhenUsed/>
    <w:qFormat/>
    <w:uiPriority w:val="99"/>
    <w:pPr>
      <w:spacing w:line="420" w:lineRule="exact"/>
    </w:pPr>
    <w:rPr>
      <w:sz w:val="24"/>
    </w:rPr>
  </w:style>
  <w:style w:type="paragraph" w:styleId="5">
    <w:name w:val="Plain Text"/>
    <w:basedOn w:val="1"/>
    <w:link w:val="22"/>
    <w:qFormat/>
    <w:uiPriority w:val="0"/>
    <w:rPr>
      <w:rFonts w:ascii="宋体"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jc w:val="center"/>
    </w:pPr>
    <w:rPr>
      <w:rFonts w:ascii="Book Antiqua" w:hAnsi="Book Antiqua"/>
      <w:b/>
      <w:kern w:val="0"/>
      <w:sz w:val="31"/>
      <w:szCs w:val="31"/>
      <w:u w:val="single"/>
      <w:lang w:eastAsia="en-U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fontstyle01"/>
    <w:basedOn w:val="12"/>
    <w:qFormat/>
    <w:uiPriority w:val="0"/>
    <w:rPr>
      <w:rFonts w:hint="eastAsia" w:ascii="宋体" w:hAnsi="宋体" w:eastAsia="宋体"/>
      <w:color w:val="000000"/>
      <w:sz w:val="24"/>
      <w:szCs w:val="24"/>
    </w:rPr>
  </w:style>
  <w:style w:type="character" w:customStyle="1" w:styleId="18">
    <w:name w:val="fontstyle21"/>
    <w:basedOn w:val="12"/>
    <w:qFormat/>
    <w:uiPriority w:val="0"/>
    <w:rPr>
      <w:rFonts w:hint="default" w:ascii="Times New Roman" w:hAnsi="Times New Roman" w:cs="Times New Roman"/>
      <w:color w:val="000000"/>
      <w:sz w:val="24"/>
      <w:szCs w:val="24"/>
    </w:rPr>
  </w:style>
  <w:style w:type="character" w:customStyle="1" w:styleId="19">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0">
    <w:name w:val="正文文本 Char"/>
    <w:basedOn w:val="12"/>
    <w:link w:val="4"/>
    <w:qFormat/>
    <w:uiPriority w:val="99"/>
    <w:rPr>
      <w:rFonts w:ascii="Times New Roman" w:hAnsi="Times New Roman" w:eastAsia="宋体" w:cs="Times New Roman"/>
      <w:kern w:val="2"/>
      <w:sz w:val="24"/>
    </w:rPr>
  </w:style>
  <w:style w:type="paragraph" w:customStyle="1" w:styleId="21">
    <w:name w:val="表格文字"/>
    <w:basedOn w:val="1"/>
    <w:qFormat/>
    <w:uiPriority w:val="0"/>
    <w:pPr>
      <w:spacing w:before="25" w:after="25"/>
    </w:pPr>
    <w:rPr>
      <w:bCs/>
      <w:spacing w:val="10"/>
    </w:rPr>
  </w:style>
  <w:style w:type="character" w:customStyle="1" w:styleId="22">
    <w:name w:val="纯文本 Char"/>
    <w:basedOn w:val="12"/>
    <w:link w:val="5"/>
    <w:qFormat/>
    <w:uiPriority w:val="0"/>
    <w:rPr>
      <w:rFonts w:ascii="宋体" w:hAnsi="Courier New" w:eastAsia="宋体" w:cs="Times New Roman"/>
      <w:kern w:val="2"/>
      <w:sz w:val="21"/>
    </w:rPr>
  </w:style>
  <w:style w:type="character" w:customStyle="1" w:styleId="23">
    <w:name w:val="标题 Char"/>
    <w:basedOn w:val="12"/>
    <w:link w:val="9"/>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1141</Words>
  <Characters>6505</Characters>
  <Lines>54</Lines>
  <Paragraphs>15</Paragraphs>
  <TotalTime>1</TotalTime>
  <ScaleCrop>false</ScaleCrop>
  <LinksUpToDate>false</LinksUpToDate>
  <CharactersWithSpaces>7631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南昌华威咨询咨询部李艳玲</cp:lastModifiedBy>
  <dcterms:modified xsi:type="dcterms:W3CDTF">2020-06-24T02:40:31Z</dcterms:modified>
  <cp:revision>970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