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沧州忠海机械科技有限公司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10986-2024-Q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