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p>
      <w:pPr>
        <w:pStyle w:val="4"/>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60" w:type="dxa"/>
            <w:vAlign w:val="top"/>
          </w:tcPr>
          <w:p>
            <w:pPr>
              <w:rPr>
                <w:rFonts w:hint="eastAsia"/>
                <w:sz w:val="21"/>
                <w:szCs w:val="21"/>
                <w:lang w:eastAsia="zh-CN"/>
              </w:rPr>
            </w:pPr>
            <w:r>
              <w:rPr>
                <w:rFonts w:hint="eastAsia"/>
                <w:sz w:val="21"/>
                <w:szCs w:val="21"/>
                <w:lang w:eastAsia="zh-CN"/>
              </w:rPr>
              <w:t>产品和服务的运行策划和控制</w:t>
            </w:r>
          </w:p>
          <w:p>
            <w:pPr>
              <w:rPr>
                <w:rFonts w:asciiTheme="minorEastAsia" w:hAnsiTheme="minorEastAsia" w:eastAsiaTheme="minorEastAsia" w:cstheme="minorEastAsia"/>
                <w:kern w:val="2"/>
                <w:sz w:val="21"/>
                <w:szCs w:val="21"/>
                <w:lang w:val="en-US" w:eastAsia="zh-CN" w:bidi="ar-SA"/>
              </w:rPr>
            </w:pPr>
            <w:r>
              <w:rPr>
                <w:rFonts w:hint="eastAsia"/>
                <w:sz w:val="21"/>
                <w:szCs w:val="21"/>
              </w:rPr>
              <w:t>需确认过程</w:t>
            </w:r>
          </w:p>
        </w:tc>
        <w:tc>
          <w:tcPr>
            <w:tcW w:w="960" w:type="dxa"/>
            <w:vAlign w:val="top"/>
          </w:tcPr>
          <w:p>
            <w:pPr>
              <w:rPr>
                <w:rFonts w:hint="eastAsia"/>
                <w:sz w:val="21"/>
                <w:szCs w:val="21"/>
                <w:lang w:val="en-US" w:eastAsia="zh-CN"/>
              </w:rPr>
            </w:pPr>
            <w:r>
              <w:rPr>
                <w:rFonts w:hint="eastAsia"/>
                <w:sz w:val="21"/>
                <w:szCs w:val="21"/>
                <w:lang w:val="en-US" w:eastAsia="zh-CN"/>
              </w:rPr>
              <w:t>Q：8.1</w:t>
            </w:r>
          </w:p>
          <w:p>
            <w:pPr>
              <w:rPr>
                <w:color w:val="auto"/>
                <w:sz w:val="21"/>
                <w:szCs w:val="21"/>
              </w:rPr>
            </w:pPr>
            <w:r>
              <w:rPr>
                <w:rFonts w:hint="eastAsia"/>
                <w:sz w:val="21"/>
                <w:szCs w:val="21"/>
                <w:lang w:val="en-US" w:eastAsia="zh-CN"/>
              </w:rPr>
              <w:t>8.5.1</w:t>
            </w:r>
          </w:p>
        </w:tc>
        <w:tc>
          <w:tcPr>
            <w:tcW w:w="10759" w:type="dxa"/>
            <w:vAlign w:val="top"/>
          </w:tcPr>
          <w:p>
            <w:r>
              <w:rPr>
                <w:rFonts w:hint="eastAsia"/>
              </w:rPr>
              <w:t>1、建立了质量目标</w:t>
            </w:r>
          </w:p>
          <w:p>
            <w:r>
              <w:rPr>
                <w:rFonts w:hint="eastAsia"/>
              </w:rPr>
              <w:t>2、收集的相关法律法规、技术标准：产品质量法、合同法、标准化法、招标投标法、相关标准</w:t>
            </w:r>
            <w:r>
              <w:t>，经常网上查阅、及时与顾客沟通确保最新版本。</w:t>
            </w:r>
          </w:p>
          <w:p>
            <w:pPr>
              <w:rPr>
                <w:szCs w:val="22"/>
              </w:rPr>
            </w:pPr>
            <w:r>
              <w:rPr>
                <w:rFonts w:hint="eastAsia"/>
                <w:szCs w:val="22"/>
              </w:rPr>
              <w:t>3、产品生产流程为：</w:t>
            </w:r>
          </w:p>
          <w:p>
            <w:pPr>
              <w:rPr>
                <w:szCs w:val="21"/>
              </w:rPr>
            </w:pPr>
            <w:r>
              <w:rPr>
                <w:rFonts w:hint="eastAsia" w:cstheme="minorEastAsia"/>
                <w:szCs w:val="21"/>
              </w:rPr>
              <w:t>1）编制了维修工艺流程：</w:t>
            </w:r>
            <w:r>
              <w:rPr>
                <w:rFonts w:hint="eastAsia" w:cs="Arial"/>
                <w:color w:val="000000"/>
                <w:szCs w:val="21"/>
              </w:rPr>
              <w:t>客户电话沟通故障问题--填写接待记录--客户以快递方式邮寄公司--故障检查确定故障原因--与客户交代故障原因，及故障更换的零部件和所需费用--客户确认--派工--维修--自检-- 客户验收--付款</w:t>
            </w:r>
            <w:r>
              <w:rPr>
                <w:rFonts w:hint="eastAsia" w:cstheme="minorEastAsia"/>
                <w:szCs w:val="21"/>
              </w:rPr>
              <w:t xml:space="preserve"> </w:t>
            </w:r>
          </w:p>
          <w:p>
            <w:pPr>
              <w:rPr>
                <w:rFonts w:cs="Arial"/>
                <w:color w:val="000000"/>
              </w:rPr>
            </w:pPr>
            <w:r>
              <w:rPr>
                <w:rFonts w:hint="eastAsia"/>
              </w:rPr>
              <w:t>2）</w:t>
            </w:r>
            <w:r>
              <w:rPr>
                <w:rFonts w:hint="eastAsia" w:cs="Arial"/>
                <w:color w:val="000000"/>
              </w:rPr>
              <w:t>销售：客户接触</w:t>
            </w:r>
            <w:r>
              <w:rPr>
                <w:rFonts w:cs="Arial"/>
                <w:color w:val="000000"/>
              </w:rPr>
              <w:t>----</w:t>
            </w:r>
            <w:r>
              <w:rPr>
                <w:rFonts w:hint="eastAsia" w:cs="Arial"/>
                <w:color w:val="000000"/>
              </w:rPr>
              <w:t>合同评审</w:t>
            </w:r>
            <w:r>
              <w:rPr>
                <w:rFonts w:cs="Arial"/>
                <w:color w:val="000000"/>
              </w:rPr>
              <w:t>----</w:t>
            </w:r>
            <w:r>
              <w:rPr>
                <w:rFonts w:hint="eastAsia" w:cs="Arial"/>
                <w:color w:val="000000"/>
              </w:rPr>
              <w:t>签订合同</w:t>
            </w:r>
            <w:r>
              <w:rPr>
                <w:rFonts w:cs="Arial"/>
                <w:color w:val="000000"/>
              </w:rPr>
              <w:t>-----</w:t>
            </w:r>
            <w:r>
              <w:rPr>
                <w:rFonts w:hint="eastAsia" w:cs="Arial"/>
                <w:color w:val="000000"/>
              </w:rPr>
              <w:t>客户付款</w:t>
            </w:r>
            <w:r>
              <w:rPr>
                <w:rFonts w:cs="Arial"/>
                <w:color w:val="000000"/>
              </w:rPr>
              <w:t>------</w:t>
            </w:r>
            <w:r>
              <w:rPr>
                <w:rFonts w:hint="eastAsia" w:cs="Arial"/>
                <w:color w:val="000000"/>
              </w:rPr>
              <w:t>入帐</w:t>
            </w:r>
            <w:r>
              <w:rPr>
                <w:rFonts w:cs="Arial"/>
                <w:color w:val="000000"/>
              </w:rPr>
              <w:t>------</w:t>
            </w:r>
            <w:r>
              <w:rPr>
                <w:rFonts w:hint="eastAsia" w:cs="Arial"/>
                <w:color w:val="000000"/>
              </w:rPr>
              <w:t>采购</w:t>
            </w:r>
            <w:r>
              <w:rPr>
                <w:rFonts w:cs="Arial"/>
                <w:color w:val="000000"/>
              </w:rPr>
              <w:t>-----</w:t>
            </w:r>
            <w:r>
              <w:rPr>
                <w:rFonts w:hint="eastAsia" w:cs="Arial"/>
                <w:color w:val="000000"/>
              </w:rPr>
              <w:t>客户提货</w:t>
            </w:r>
            <w:r>
              <w:rPr>
                <w:rFonts w:cs="Arial"/>
                <w:color w:val="000000"/>
              </w:rPr>
              <w:t>-----</w:t>
            </w:r>
            <w:r>
              <w:rPr>
                <w:rFonts w:hint="eastAsia" w:cs="Arial"/>
                <w:color w:val="000000"/>
              </w:rPr>
              <w:t>验收</w:t>
            </w:r>
          </w:p>
          <w:p>
            <w:pPr>
              <w:rPr>
                <w:rFonts w:cs="宋体"/>
                <w:bCs/>
                <w:color w:val="auto"/>
                <w:kern w:val="0"/>
              </w:rPr>
            </w:pPr>
            <w:r>
              <w:rPr>
                <w:rFonts w:hint="eastAsia"/>
              </w:rPr>
              <w:t>4、规定了产品和服务实现所需的设备设施、人员等资源要求</w:t>
            </w:r>
          </w:p>
          <w:p>
            <w:pPr>
              <w:rPr>
                <w:color w:val="auto"/>
              </w:rPr>
            </w:pPr>
            <w:r>
              <w:rPr>
                <w:color w:val="auto"/>
              </w:rPr>
              <w:pict>
                <v:line id="Line 19" o:spid="_x0000_s3075" o:spt="20" style="position:absolute;left:0pt;margin-left:603pt;margin-top:9.35pt;height:39pt;width:0.05pt;z-index:251658240;mso-width-relative:page;mso-height-relative:page;" coordsize="21600,21600">
                  <v:path arrowok="t"/>
                  <v:fill focussize="0,0"/>
                  <v:stroke weight="1pt"/>
                  <v:imagedata o:title=""/>
                  <o:lock v:ext="edit"/>
                </v:line>
              </w:pict>
            </w:r>
            <w:r>
              <w:rPr>
                <w:rFonts w:hint="eastAsia"/>
                <w:color w:val="auto"/>
              </w:rPr>
              <w:t>5、编制了《设备管理制度》、《销售服务规范》、《顾客满意度调查制度》、《服务质量检查制度》等作业文件。</w:t>
            </w:r>
          </w:p>
          <w:p>
            <w:pPr>
              <w:rPr>
                <w:rFonts w:hint="eastAsia"/>
                <w:color w:val="auto"/>
              </w:rPr>
            </w:pPr>
            <w:r>
              <w:rPr>
                <w:rFonts w:hint="eastAsia"/>
                <w:color w:val="auto"/>
              </w:rPr>
              <w:t>6、需确认过程：焊接。</w:t>
            </w:r>
          </w:p>
          <w:p>
            <w:pPr>
              <w:rPr>
                <w:rFonts w:hint="eastAsia"/>
                <w:color w:val="auto"/>
                <w:lang w:val="en-US" w:eastAsia="zh-CN"/>
              </w:rPr>
            </w:pPr>
            <w:r>
              <w:rPr>
                <w:rFonts w:hint="eastAsia"/>
                <w:lang w:val="en-US" w:eastAsia="zh-CN"/>
              </w:rPr>
              <w:t>7、</w:t>
            </w:r>
            <w:r>
              <w:rPr>
                <w:rFonts w:hint="eastAsia"/>
              </w:rPr>
              <w:t>外包过程： 无</w:t>
            </w:r>
          </w:p>
          <w:p>
            <w:pPr>
              <w:jc w:val="left"/>
              <w:rPr>
                <w:rFonts w:hint="eastAsia"/>
              </w:rPr>
            </w:pPr>
            <w:r>
              <w:rPr>
                <w:rFonts w:hint="eastAsia" w:asciiTheme="minorEastAsia" w:hAnsiTheme="minorEastAsia" w:eastAsiaTheme="minorEastAsia" w:cstheme="minorEastAsia"/>
                <w:color w:val="auto"/>
                <w:sz w:val="21"/>
                <w:szCs w:val="21"/>
                <w:lang w:val="en-US" w:eastAsia="zh-CN"/>
              </w:rPr>
              <w:t>抽：</w:t>
            </w:r>
            <w:r>
              <w:rPr>
                <w:rFonts w:hint="eastAsia" w:asciiTheme="minorEastAsia" w:hAnsiTheme="minorEastAsia" w:eastAsiaTheme="minorEastAsia" w:cstheme="minorEastAsia"/>
                <w:color w:val="auto"/>
                <w:sz w:val="21"/>
                <w:szCs w:val="21"/>
              </w:rPr>
              <w:t>“过程确认记录”，从操作人员能力，</w:t>
            </w:r>
            <w:r>
              <w:rPr>
                <w:rFonts w:hint="eastAsia" w:asciiTheme="minorEastAsia" w:hAnsiTheme="minorEastAsia" w:eastAsiaTheme="minorEastAsia" w:cstheme="minorEastAsia"/>
                <w:color w:val="auto"/>
                <w:sz w:val="21"/>
                <w:szCs w:val="21"/>
                <w:lang w:val="en-US" w:eastAsia="zh-CN"/>
              </w:rPr>
              <w:t>设备、焊接过程</w:t>
            </w:r>
            <w:r>
              <w:rPr>
                <w:rFonts w:hint="eastAsia" w:asciiTheme="minorEastAsia" w:hAnsiTheme="minorEastAsia" w:eastAsiaTheme="minorEastAsia" w:cstheme="minorEastAsia"/>
                <w:color w:val="auto"/>
                <w:sz w:val="21"/>
                <w:szCs w:val="21"/>
              </w:rPr>
              <w:t>等方面进行了确认。 目前该工序运行稳定，无需再确认。</w:t>
            </w:r>
          </w:p>
        </w:tc>
        <w:tc>
          <w:tcPr>
            <w:tcW w:w="0" w:type="auto"/>
          </w:tcPr>
          <w:p>
            <w:pP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60" w:type="dxa"/>
            <w:vAlign w:val="top"/>
          </w:tcPr>
          <w:p>
            <w:pPr>
              <w:rPr>
                <w:rFonts w:asciiTheme="minorEastAsia" w:hAnsiTheme="minorEastAsia" w:eastAsiaTheme="minorEastAsia" w:cstheme="minorEastAsia"/>
                <w:kern w:val="2"/>
                <w:sz w:val="21"/>
                <w:szCs w:val="21"/>
                <w:lang w:val="en-US" w:eastAsia="zh-CN" w:bidi="ar-SA"/>
              </w:rPr>
            </w:pPr>
            <w:r>
              <w:rPr>
                <w:rFonts w:hint="eastAsia"/>
                <w:sz w:val="21"/>
                <w:szCs w:val="21"/>
              </w:rPr>
              <w:t>基础设施</w:t>
            </w:r>
          </w:p>
        </w:tc>
        <w:tc>
          <w:tcPr>
            <w:tcW w:w="960" w:type="dxa"/>
            <w:vAlign w:val="top"/>
          </w:tcPr>
          <w:p>
            <w:pPr>
              <w:rPr>
                <w:color w:val="auto"/>
                <w:sz w:val="21"/>
                <w:szCs w:val="21"/>
              </w:rPr>
            </w:pPr>
            <w:r>
              <w:rPr>
                <w:rFonts w:hint="eastAsia"/>
                <w:sz w:val="21"/>
                <w:szCs w:val="21"/>
              </w:rPr>
              <w:t>Q：7.1.3</w:t>
            </w:r>
          </w:p>
        </w:tc>
        <w:tc>
          <w:tcPr>
            <w:tcW w:w="10759" w:type="dxa"/>
            <w:vAlign w:val="top"/>
          </w:tcPr>
          <w:p>
            <w:r>
              <w:rPr>
                <w:rFonts w:hint="eastAsia"/>
              </w:rPr>
              <w:t>配备有办公室、会议室、车间、仓库等基础设施，办公主要设施：电脑、电话、一体机等，满足办公需求。</w:t>
            </w:r>
          </w:p>
          <w:p>
            <w:r>
              <w:rPr>
                <w:rFonts w:hint="eastAsia"/>
              </w:rPr>
              <w:t>主要生产设备：直流焊机、气泵、液压站、吸锡抢、直流电桥、点焊机、打码机、手动压接钳、组合工具等，满足维修需求。</w:t>
            </w:r>
          </w:p>
          <w:p>
            <w:pPr>
              <w:pStyle w:val="18"/>
              <w:rPr>
                <w:rFonts w:hint="eastAsia" w:ascii="宋体" w:hAnsi="宋体" w:cs="宋体"/>
                <w:sz w:val="21"/>
                <w:szCs w:val="21"/>
              </w:rPr>
            </w:pPr>
            <w:r>
              <w:rPr>
                <w:rFonts w:hint="eastAsia" w:asciiTheme="minorEastAsia" w:hAnsiTheme="minorEastAsia" w:eastAsiaTheme="minorEastAsia" w:cstheme="minorEastAsia"/>
                <w:color w:val="auto"/>
                <w:sz w:val="21"/>
                <w:szCs w:val="21"/>
                <w:lang w:val="en-US" w:eastAsia="zh-CN"/>
              </w:rPr>
              <w:t>无特种设备。</w:t>
            </w:r>
            <w:r>
              <w:rPr>
                <w:rFonts w:hint="eastAsia"/>
                <w:sz w:val="21"/>
                <w:szCs w:val="21"/>
                <w:lang w:val="en-US" w:eastAsia="zh-CN"/>
              </w:rPr>
              <w:t>二阶段详查。</w:t>
            </w:r>
          </w:p>
        </w:tc>
        <w:tc>
          <w:tcPr>
            <w:tcW w:w="0" w:type="auto"/>
          </w:tcPr>
          <w:p>
            <w:pP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60" w:type="dxa"/>
            <w:vAlign w:val="top"/>
          </w:tcPr>
          <w:p>
            <w:pPr>
              <w:rPr>
                <w:rFonts w:asciiTheme="minorEastAsia" w:hAnsiTheme="minorEastAsia" w:eastAsiaTheme="minorEastAsia" w:cstheme="minorEastAsia"/>
                <w:kern w:val="2"/>
                <w:sz w:val="21"/>
                <w:szCs w:val="21"/>
                <w:lang w:val="en-US" w:eastAsia="zh-CN" w:bidi="ar-SA"/>
              </w:rPr>
            </w:pPr>
            <w:r>
              <w:rPr>
                <w:rFonts w:hint="eastAsia"/>
                <w:sz w:val="21"/>
                <w:szCs w:val="21"/>
              </w:rPr>
              <w:t>工作环境</w:t>
            </w:r>
          </w:p>
        </w:tc>
        <w:tc>
          <w:tcPr>
            <w:tcW w:w="960" w:type="dxa"/>
            <w:vAlign w:val="top"/>
          </w:tcPr>
          <w:p>
            <w:pPr>
              <w:rPr>
                <w:color w:val="auto"/>
                <w:sz w:val="21"/>
                <w:szCs w:val="21"/>
              </w:rPr>
            </w:pPr>
            <w:r>
              <w:rPr>
                <w:rFonts w:hint="eastAsia"/>
                <w:sz w:val="21"/>
                <w:szCs w:val="21"/>
              </w:rPr>
              <w:t>Q：7.1.4</w:t>
            </w:r>
          </w:p>
        </w:tc>
        <w:tc>
          <w:tcPr>
            <w:tcW w:w="10759"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生产部有1</w:t>
            </w:r>
            <w:r>
              <w:rPr>
                <w:rFonts w:hint="eastAsia" w:asciiTheme="minorEastAsia" w:hAnsiTheme="minorEastAsia" w:eastAsiaTheme="minorEastAsia" w:cstheme="minorEastAsia"/>
                <w:sz w:val="21"/>
                <w:szCs w:val="21"/>
              </w:rPr>
              <w:t>个</w:t>
            </w:r>
            <w:r>
              <w:rPr>
                <w:rFonts w:hint="eastAsia" w:asciiTheme="minorEastAsia" w:hAnsiTheme="minorEastAsia" w:eastAsiaTheme="minorEastAsia" w:cstheme="minorEastAsia"/>
                <w:sz w:val="21"/>
                <w:szCs w:val="21"/>
                <w:lang w:val="en-US" w:eastAsia="zh-CN"/>
              </w:rPr>
              <w:t>维修</w:t>
            </w:r>
            <w:r>
              <w:rPr>
                <w:rFonts w:hint="eastAsia" w:asciiTheme="minorEastAsia" w:hAnsiTheme="minorEastAsia" w:eastAsiaTheme="minorEastAsia" w:cstheme="minorEastAsia"/>
                <w:sz w:val="21"/>
                <w:szCs w:val="21"/>
              </w:rPr>
              <w:t>车间，一个仓库。</w:t>
            </w:r>
          </w:p>
          <w:p>
            <w:pPr>
              <w:rPr>
                <w:rFonts w:hint="eastAsia" w:ascii="宋体" w:hAnsi="宋体" w:cs="宋体"/>
                <w:sz w:val="21"/>
                <w:szCs w:val="21"/>
              </w:rPr>
            </w:pPr>
            <w:r>
              <w:rPr>
                <w:rFonts w:hint="eastAsia" w:asciiTheme="minorEastAsia" w:hAnsiTheme="minorEastAsia" w:eastAsiaTheme="minorEastAsia" w:cstheme="minorEastAsia"/>
                <w:sz w:val="21"/>
                <w:szCs w:val="21"/>
              </w:rPr>
              <w:t>车间宽敞明亮，干净整洁，分割区划分得当，通道畅通。</w:t>
            </w:r>
          </w:p>
        </w:tc>
        <w:tc>
          <w:tcPr>
            <w:tcW w:w="0" w:type="auto"/>
          </w:tcPr>
          <w:p>
            <w:pP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0" w:type="auto"/>
            <w:vAlign w:val="top"/>
          </w:tcPr>
          <w:p>
            <w:pPr>
              <w:rPr>
                <w:rFonts w:ascii="Times New Roman" w:hAnsi="Times New Roman" w:eastAsia="宋体" w:cs="Times New Roman"/>
                <w:kern w:val="2"/>
                <w:sz w:val="21"/>
                <w:szCs w:val="21"/>
                <w:lang w:val="en-US" w:eastAsia="zh-CN" w:bidi="ar-SA"/>
              </w:rPr>
            </w:pPr>
            <w:r>
              <w:rPr>
                <w:rFonts w:hint="eastAsia"/>
                <w:sz w:val="21"/>
                <w:szCs w:val="21"/>
              </w:rPr>
              <w:t>监视和测量资源</w:t>
            </w:r>
          </w:p>
        </w:tc>
        <w:tc>
          <w:tcPr>
            <w:tcW w:w="0" w:type="auto"/>
            <w:vAlign w:val="top"/>
          </w:tcPr>
          <w:p>
            <w:pPr>
              <w:rPr>
                <w:rFonts w:ascii="Times New Roman" w:hAnsi="Times New Roman" w:eastAsia="宋体" w:cs="Times New Roman"/>
                <w:kern w:val="2"/>
                <w:sz w:val="21"/>
                <w:szCs w:val="21"/>
                <w:lang w:val="en-US" w:eastAsia="zh-CN" w:bidi="ar-SA"/>
              </w:rPr>
            </w:pPr>
            <w:r>
              <w:rPr>
                <w:rFonts w:hint="eastAsia"/>
                <w:sz w:val="21"/>
                <w:szCs w:val="21"/>
              </w:rPr>
              <w:t>Q：7.1.5</w:t>
            </w:r>
          </w:p>
        </w:tc>
        <w:tc>
          <w:tcPr>
            <w:tcW w:w="0" w:type="auto"/>
            <w:vAlign w:val="top"/>
          </w:tcPr>
          <w:p>
            <w:pPr>
              <w:rPr>
                <w:rFonts w:hint="eastAsia"/>
              </w:rPr>
            </w:pPr>
            <w:r>
              <w:rPr>
                <w:rFonts w:hint="eastAsia"/>
              </w:rPr>
              <w:t>检验检测设备：万用表、 5KV绝缘耐压测试仪、10KV交直高压数字表、线缆认证分析仪、过程效验仪、漏电流测试仪、接地电阻测试仪等，满足检验测试需求。</w:t>
            </w:r>
            <w:r>
              <w:rPr>
                <w:rFonts w:hint="eastAsia"/>
                <w:lang w:val="en-US" w:eastAsia="zh-CN"/>
              </w:rPr>
              <w:t>另</w:t>
            </w:r>
            <w:r>
              <w:rPr>
                <w:rFonts w:hint="eastAsia"/>
              </w:rPr>
              <w:t>对服务质量进行检查、对顾客满意度进行调查，制定了对应表格。</w:t>
            </w:r>
          </w:p>
          <w:p>
            <w:pPr>
              <w:pStyle w:val="18"/>
              <w:rPr>
                <w:rFonts w:hint="eastAsia"/>
                <w:lang w:val="en-US" w:eastAsia="zh-CN"/>
              </w:rPr>
            </w:pPr>
            <w:r>
              <w:rPr>
                <w:rFonts w:hint="eastAsia"/>
                <w:sz w:val="21"/>
                <w:szCs w:val="21"/>
                <w:lang w:val="en-US" w:eastAsia="zh-CN"/>
              </w:rPr>
              <w:t>二阶段详查。</w:t>
            </w:r>
          </w:p>
        </w:tc>
        <w:tc>
          <w:tcPr>
            <w:tcW w:w="0" w:type="auto"/>
          </w:tcPr>
          <w:p>
            <w:pP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0" w:type="auto"/>
            <w:vAlign w:val="top"/>
          </w:tcPr>
          <w:p>
            <w:pPr>
              <w:rPr>
                <w:rFonts w:hint="eastAsia" w:eastAsia="宋体"/>
                <w:sz w:val="21"/>
                <w:szCs w:val="21"/>
                <w:highlight w:val="none"/>
                <w:lang w:val="en-US" w:eastAsia="zh-CN"/>
              </w:rPr>
            </w:pPr>
            <w:r>
              <w:rPr>
                <w:rFonts w:hint="eastAsia"/>
                <w:highlight w:val="none"/>
              </w:rPr>
              <w:t>不适用条款</w:t>
            </w:r>
            <w:r>
              <w:rPr>
                <w:rFonts w:hint="eastAsia"/>
                <w:highlight w:val="none"/>
                <w:lang w:val="en-US" w:eastAsia="zh-CN"/>
              </w:rPr>
              <w:t>确认</w:t>
            </w:r>
          </w:p>
        </w:tc>
        <w:tc>
          <w:tcPr>
            <w:tcW w:w="0" w:type="auto"/>
            <w:vAlign w:val="top"/>
          </w:tcPr>
          <w:p>
            <w:pPr>
              <w:rPr>
                <w:rFonts w:hint="default" w:eastAsia="宋体"/>
                <w:sz w:val="21"/>
                <w:szCs w:val="21"/>
                <w:highlight w:val="none"/>
                <w:lang w:val="en-US" w:eastAsia="zh-CN"/>
              </w:rPr>
            </w:pPr>
            <w:r>
              <w:rPr>
                <w:rFonts w:hint="eastAsia"/>
                <w:sz w:val="21"/>
                <w:szCs w:val="21"/>
                <w:highlight w:val="none"/>
                <w:lang w:val="en-US" w:eastAsia="zh-CN"/>
              </w:rPr>
              <w:t>Q8.3</w:t>
            </w:r>
          </w:p>
        </w:tc>
        <w:tc>
          <w:tcPr>
            <w:tcW w:w="0" w:type="auto"/>
            <w:vAlign w:val="top"/>
          </w:tcPr>
          <w:p>
            <w:pPr>
              <w:pStyle w:val="18"/>
              <w:rPr>
                <w:rFonts w:hint="eastAsia" w:eastAsia="宋体"/>
                <w:sz w:val="21"/>
                <w:szCs w:val="21"/>
                <w:highlight w:val="none"/>
                <w:lang w:val="en-US" w:eastAsia="zh-CN"/>
              </w:rPr>
            </w:pPr>
            <w:bookmarkStart w:id="0" w:name="_GoBack"/>
            <w:r>
              <w:rPr>
                <w:rFonts w:hint="eastAsia"/>
                <w:szCs w:val="21"/>
                <w:highlight w:val="none"/>
                <w:lang w:val="en-US" w:eastAsia="zh-CN"/>
              </w:rPr>
              <w:t>与企业确认，</w:t>
            </w:r>
            <w:r>
              <w:rPr>
                <w:rFonts w:hint="eastAsia"/>
                <w:szCs w:val="21"/>
                <w:highlight w:val="none"/>
              </w:rPr>
              <w:t>企业产品/服务依据顾客要求按客户提供的技术要求、图纸、相关标准等明确的产品设计要求进行维修和销售，客户提供明确的技术参数及原料采购要求，维修和测试的要求均由客户方提供。企业不承担设计开发责任，不进行新产品设计和开发，设计开发责任由客户方承担，删减8.3条款不影响本公司提供满足客户要求和适用法律法规要求的产品能力或责任的要求，此删减是合理的</w:t>
            </w:r>
            <w:r>
              <w:rPr>
                <w:rFonts w:hint="eastAsia"/>
                <w:szCs w:val="21"/>
                <w:highlight w:val="none"/>
                <w:lang w:eastAsia="zh-CN"/>
              </w:rPr>
              <w:t>。</w:t>
            </w:r>
            <w:bookmarkEnd w:id="0"/>
          </w:p>
        </w:tc>
        <w:tc>
          <w:tcPr>
            <w:tcW w:w="0" w:type="auto"/>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0" w:type="auto"/>
            <w:vAlign w:val="top"/>
          </w:tcPr>
          <w:p>
            <w:pPr>
              <w:spacing w:line="400" w:lineRule="exact"/>
              <w:rPr>
                <w:rFonts w:hint="eastAsia" w:eastAsia="宋体"/>
                <w:sz w:val="21"/>
                <w:szCs w:val="21"/>
                <w:lang w:val="en-US" w:eastAsia="zh-CN"/>
              </w:rPr>
            </w:pPr>
            <w:r>
              <w:rPr>
                <w:rFonts w:hint="eastAsia"/>
                <w:sz w:val="21"/>
                <w:szCs w:val="21"/>
                <w:lang w:eastAsia="zh-CN"/>
              </w:rPr>
              <w:t>远程</w:t>
            </w:r>
            <w:r>
              <w:rPr>
                <w:rFonts w:hint="eastAsia"/>
                <w:sz w:val="21"/>
                <w:szCs w:val="21"/>
                <w:lang w:val="en-US" w:eastAsia="zh-CN"/>
              </w:rPr>
              <w:t>观察</w:t>
            </w:r>
          </w:p>
          <w:p>
            <w:pPr>
              <w:rPr>
                <w:rFonts w:hint="eastAsia" w:ascii="Times New Roman" w:hAnsi="Times New Roman" w:eastAsia="宋体" w:cs="Times New Roman"/>
                <w:kern w:val="2"/>
                <w:sz w:val="21"/>
                <w:szCs w:val="21"/>
                <w:lang w:val="en-US" w:eastAsia="zh-CN" w:bidi="ar-SA"/>
              </w:rPr>
            </w:pPr>
          </w:p>
        </w:tc>
        <w:tc>
          <w:tcPr>
            <w:tcW w:w="0" w:type="auto"/>
            <w:vAlign w:val="top"/>
          </w:tcPr>
          <w:p>
            <w:pPr>
              <w:rPr>
                <w:rFonts w:hint="eastAsia" w:ascii="Times New Roman" w:hAnsi="Times New Roman" w:eastAsia="宋体" w:cs="Times New Roman"/>
                <w:kern w:val="2"/>
                <w:sz w:val="21"/>
                <w:szCs w:val="21"/>
                <w:lang w:val="en-US" w:eastAsia="zh-CN" w:bidi="ar-SA"/>
              </w:rPr>
            </w:pP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公司总部</w:t>
            </w:r>
            <w:r>
              <w:rPr>
                <w:rFonts w:hint="eastAsia"/>
                <w:sz w:val="21"/>
                <w:szCs w:val="21"/>
              </w:rPr>
              <w:t>办公</w:t>
            </w:r>
            <w:r>
              <w:rPr>
                <w:rFonts w:hint="eastAsia"/>
                <w:sz w:val="21"/>
                <w:szCs w:val="21"/>
                <w:lang w:val="en-US" w:eastAsia="zh-CN"/>
              </w:rPr>
              <w:t>划分各部门区域</w:t>
            </w:r>
            <w:r>
              <w:rPr>
                <w:rFonts w:hint="eastAsia"/>
                <w:sz w:val="21"/>
                <w:szCs w:val="21"/>
              </w:rPr>
              <w:t>，工作环境良好</w:t>
            </w:r>
            <w:r>
              <w:rPr>
                <w:rFonts w:hint="eastAsia" w:cs="宋体"/>
                <w:sz w:val="21"/>
                <w:szCs w:val="21"/>
              </w:rPr>
              <w:t>。</w:t>
            </w:r>
            <w:r>
              <w:rPr>
                <w:rFonts w:hint="eastAsia"/>
                <w:sz w:val="21"/>
                <w:szCs w:val="21"/>
                <w:lang w:val="en-GB"/>
              </w:rPr>
              <w:t>查看</w:t>
            </w:r>
            <w:r>
              <w:rPr>
                <w:rFonts w:hint="eastAsia"/>
                <w:sz w:val="21"/>
                <w:szCs w:val="21"/>
                <w:lang w:val="en-US" w:eastAsia="zh-CN"/>
              </w:rPr>
              <w:t>车间</w:t>
            </w:r>
            <w:r>
              <w:rPr>
                <w:rFonts w:hint="eastAsia"/>
                <w:sz w:val="21"/>
                <w:szCs w:val="21"/>
                <w:lang w:val="en-GB"/>
              </w:rPr>
              <w:t>设备摆放整齐有序，相应物品摆放在指定区域，</w:t>
            </w:r>
            <w:r>
              <w:rPr>
                <w:rFonts w:hint="eastAsia"/>
                <w:sz w:val="21"/>
                <w:szCs w:val="21"/>
                <w:lang w:val="en-GB" w:eastAsia="zh-CN"/>
              </w:rPr>
              <w:t>远程</w:t>
            </w:r>
            <w:r>
              <w:rPr>
                <w:rFonts w:hint="eastAsia"/>
                <w:sz w:val="21"/>
                <w:szCs w:val="21"/>
                <w:lang w:val="en-GB"/>
              </w:rPr>
              <w:t>工作环境通风良好，卫生干净，</w:t>
            </w:r>
            <w:r>
              <w:rPr>
                <w:rFonts w:hint="eastAsia"/>
                <w:sz w:val="21"/>
                <w:szCs w:val="21"/>
                <w:lang w:val="en-US" w:eastAsia="zh-CN"/>
              </w:rPr>
              <w:t>基本符合</w:t>
            </w:r>
            <w:r>
              <w:rPr>
                <w:rFonts w:hint="eastAsia"/>
                <w:sz w:val="21"/>
                <w:szCs w:val="21"/>
                <w:lang w:val="en-GB"/>
              </w:rPr>
              <w:t>要求</w:t>
            </w:r>
            <w:r>
              <w:rPr>
                <w:rFonts w:hint="eastAsia"/>
                <w:sz w:val="21"/>
                <w:szCs w:val="21"/>
                <w:lang w:val="en-GB" w:eastAsia="zh-CN"/>
              </w:rPr>
              <w:t>。</w:t>
            </w:r>
          </w:p>
        </w:tc>
        <w:tc>
          <w:tcPr>
            <w:tcW w:w="0" w:type="auto"/>
          </w:tcPr>
          <w:p>
            <w:pPr>
              <w:rPr>
                <w:rFonts w:hint="eastAsia"/>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0" w:type="auto"/>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国家/地方抽查、顾客满意、相关方投诉处理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验证资质</w:t>
            </w:r>
          </w:p>
        </w:tc>
        <w:tc>
          <w:tcPr>
            <w:tcW w:w="0" w:type="auto"/>
            <w:vAlign w:val="top"/>
          </w:tcPr>
          <w:p>
            <w:pPr>
              <w:rPr>
                <w:rFonts w:ascii="Times New Roman" w:hAnsi="Times New Roman" w:eastAsia="宋体" w:cs="Times New Roman"/>
                <w:color w:val="auto"/>
                <w:kern w:val="2"/>
                <w:sz w:val="21"/>
                <w:szCs w:val="21"/>
                <w:lang w:val="en-US" w:eastAsia="zh-CN" w:bidi="ar-SA"/>
              </w:rPr>
            </w:pPr>
          </w:p>
        </w:tc>
        <w:tc>
          <w:tcPr>
            <w:tcW w:w="0" w:type="auto"/>
            <w:vAlign w:val="top"/>
          </w:tcPr>
          <w:p>
            <w:pPr>
              <w:rPr>
                <w:sz w:val="21"/>
                <w:szCs w:val="21"/>
              </w:rPr>
            </w:pPr>
            <w:r>
              <w:rPr>
                <w:rFonts w:hint="eastAsia"/>
                <w:sz w:val="21"/>
                <w:szCs w:val="21"/>
              </w:rPr>
              <w:t>自公司成立以来，未受到上级主管部门有关质量、环境、职业健康安全的行政处罚。未发生相关方的投诉。</w:t>
            </w:r>
          </w:p>
          <w:p>
            <w:pPr>
              <w:rPr>
                <w:rFonts w:hint="eastAsia"/>
                <w:sz w:val="21"/>
                <w:szCs w:val="21"/>
              </w:rPr>
            </w:pPr>
            <w:r>
              <w:rPr>
                <w:rFonts w:hint="eastAsia"/>
                <w:sz w:val="21"/>
                <w:szCs w:val="21"/>
              </w:rPr>
              <w:t>暂时没有国家/地方抽查情况。</w:t>
            </w:r>
          </w:p>
          <w:p>
            <w:pPr>
              <w:pStyle w:val="18"/>
              <w:rPr>
                <w:rFonts w:hint="eastAsia" w:ascii="Times New Roman" w:hAnsi="Times New Roman" w:eastAsia="宋体" w:cs="Times New Roman"/>
                <w:bCs/>
                <w:spacing w:val="10"/>
                <w:kern w:val="2"/>
                <w:sz w:val="21"/>
                <w:szCs w:val="21"/>
                <w:lang w:val="en-US" w:eastAsia="zh-CN" w:bidi="ar-SA"/>
              </w:rPr>
            </w:pPr>
            <w:r>
              <w:rPr>
                <w:rFonts w:hint="eastAsia" w:ascii="宋体" w:hAnsi="宋体" w:cs="宋体"/>
                <w:sz w:val="21"/>
                <w:szCs w:val="21"/>
              </w:rPr>
              <w:t>提供了组织营业执照均为有效。见附件。</w:t>
            </w: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bl>
    <w:p>
      <w:pPr>
        <w:pStyle w:val="4"/>
        <w:rPr>
          <w:rFonts w:hint="eastAsia"/>
        </w:rPr>
      </w:pP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20" w:firstLineChars="400"/>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3F53"/>
    <w:rsid w:val="00010DBB"/>
    <w:rsid w:val="00067B35"/>
    <w:rsid w:val="000954D8"/>
    <w:rsid w:val="000E595C"/>
    <w:rsid w:val="0012740B"/>
    <w:rsid w:val="00195F81"/>
    <w:rsid w:val="001E5095"/>
    <w:rsid w:val="00242652"/>
    <w:rsid w:val="00280729"/>
    <w:rsid w:val="00314638"/>
    <w:rsid w:val="00323081"/>
    <w:rsid w:val="00326600"/>
    <w:rsid w:val="003C3E11"/>
    <w:rsid w:val="00467B98"/>
    <w:rsid w:val="004D4E37"/>
    <w:rsid w:val="00503F53"/>
    <w:rsid w:val="00545C5E"/>
    <w:rsid w:val="00564E56"/>
    <w:rsid w:val="006868D8"/>
    <w:rsid w:val="006C5C40"/>
    <w:rsid w:val="006C7823"/>
    <w:rsid w:val="00892333"/>
    <w:rsid w:val="008E7390"/>
    <w:rsid w:val="00935F38"/>
    <w:rsid w:val="009E7E2B"/>
    <w:rsid w:val="00AB5BC3"/>
    <w:rsid w:val="00B10C1F"/>
    <w:rsid w:val="00B46403"/>
    <w:rsid w:val="00BB12A6"/>
    <w:rsid w:val="00BF2E0E"/>
    <w:rsid w:val="00C1748F"/>
    <w:rsid w:val="00CD6134"/>
    <w:rsid w:val="00CE6B72"/>
    <w:rsid w:val="00D14D7F"/>
    <w:rsid w:val="00D62600"/>
    <w:rsid w:val="00DA1BCA"/>
    <w:rsid w:val="00DF12D0"/>
    <w:rsid w:val="00E220AC"/>
    <w:rsid w:val="00E22AF8"/>
    <w:rsid w:val="00E25B09"/>
    <w:rsid w:val="00E3020D"/>
    <w:rsid w:val="00E42992"/>
    <w:rsid w:val="00EC777A"/>
    <w:rsid w:val="00F169D1"/>
    <w:rsid w:val="00F23FA1"/>
    <w:rsid w:val="00F30B3E"/>
    <w:rsid w:val="00F95887"/>
    <w:rsid w:val="00FA0AC7"/>
    <w:rsid w:val="00FD2934"/>
    <w:rsid w:val="00FF4B6B"/>
    <w:rsid w:val="016357F4"/>
    <w:rsid w:val="02E4518C"/>
    <w:rsid w:val="098C068D"/>
    <w:rsid w:val="0A413ABD"/>
    <w:rsid w:val="1373302C"/>
    <w:rsid w:val="161B519D"/>
    <w:rsid w:val="188A5B68"/>
    <w:rsid w:val="1BA567E4"/>
    <w:rsid w:val="25C766D4"/>
    <w:rsid w:val="27943C3D"/>
    <w:rsid w:val="2DD65CE1"/>
    <w:rsid w:val="2EDC4F13"/>
    <w:rsid w:val="39AE1DA7"/>
    <w:rsid w:val="3C2218B0"/>
    <w:rsid w:val="45AA0BF8"/>
    <w:rsid w:val="4E7807F0"/>
    <w:rsid w:val="55991E77"/>
    <w:rsid w:val="5EC50280"/>
    <w:rsid w:val="5F78689D"/>
    <w:rsid w:val="62A75790"/>
    <w:rsid w:val="647A7BA1"/>
    <w:rsid w:val="7612606C"/>
    <w:rsid w:val="76DF6AD6"/>
    <w:rsid w:val="77FA1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9">
    <w:name w:val="Strong"/>
    <w:qFormat/>
    <w:uiPriority w:val="0"/>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iPriority w:val="99"/>
    <w:pPr>
      <w:ind w:firstLine="420" w:firstLineChars="200"/>
    </w:pPr>
  </w:style>
  <w:style w:type="character" w:customStyle="1" w:styleId="15">
    <w:name w:val="纯文本 Char"/>
    <w:link w:val="2"/>
    <w:uiPriority w:val="0"/>
    <w:rPr>
      <w:rFonts w:ascii="宋体" w:hAnsi="Courier New" w:cs="Courier New"/>
      <w:kern w:val="2"/>
      <w:sz w:val="24"/>
      <w:szCs w:val="21"/>
    </w:rPr>
  </w:style>
  <w:style w:type="character" w:customStyle="1" w:styleId="16">
    <w:name w:val="纯文本 Char1"/>
    <w:basedOn w:val="8"/>
    <w:link w:val="2"/>
    <w:semiHidden/>
    <w:uiPriority w:val="99"/>
    <w:rPr>
      <w:rFonts w:ascii="宋体" w:hAnsi="Courier New" w:eastAsia="宋体" w:cs="Courier New"/>
      <w:kern w:val="2"/>
      <w:sz w:val="21"/>
      <w:szCs w:val="21"/>
    </w:rPr>
  </w:style>
  <w:style w:type="character" w:customStyle="1" w:styleId="17">
    <w:name w:val="HTML 预设格式 Char"/>
    <w:basedOn w:val="8"/>
    <w:link w:val="6"/>
    <w:qFormat/>
    <w:uiPriority w:val="0"/>
    <w:rPr>
      <w:rFonts w:ascii="宋体" w:hAnsi="宋体" w:eastAsia="宋体" w:cs="宋体"/>
      <w:sz w:val="24"/>
      <w:szCs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516</Words>
  <Characters>2944</Characters>
  <Lines>24</Lines>
  <Paragraphs>6</Paragraphs>
  <TotalTime>17</TotalTime>
  <ScaleCrop>false</ScaleCrop>
  <LinksUpToDate>false</LinksUpToDate>
  <CharactersWithSpaces>3454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2020-06-15T08:02:53Z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