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供销部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rPr>
              <w:t>朱华强</w:t>
            </w:r>
            <w:r>
              <w:rPr>
                <w:rFonts w:hint="eastAsia"/>
                <w:sz w:val="24"/>
                <w:szCs w:val="24"/>
              </w:rPr>
              <w:t xml:space="preserve"> </w:t>
            </w:r>
            <w:r>
              <w:rPr>
                <w:sz w:val="24"/>
                <w:szCs w:val="24"/>
              </w:rPr>
              <w:t xml:space="preserve"> </w:t>
            </w:r>
            <w:r>
              <w:rPr>
                <w:rFonts w:hint="eastAsia"/>
                <w:sz w:val="24"/>
                <w:szCs w:val="24"/>
              </w:rPr>
              <w:t>陪同人员：金燕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6</w:t>
            </w:r>
            <w:r>
              <w:rPr>
                <w:rFonts w:hint="eastAsia" w:ascii="宋体" w:hAnsi="宋体" w:cs="Arial"/>
                <w:szCs w:val="21"/>
              </w:rPr>
              <w:t>月</w:t>
            </w:r>
            <w:r>
              <w:rPr>
                <w:rFonts w:ascii="宋体" w:hAnsi="宋体" w:cs="Arial"/>
                <w:szCs w:val="21"/>
              </w:rPr>
              <w:t>8</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p>
          <w:p>
            <w:pPr>
              <w:rPr>
                <w:sz w:val="24"/>
                <w:szCs w:val="24"/>
              </w:rPr>
            </w:pPr>
            <w:r>
              <w:rPr>
                <w:rFonts w:hint="eastAsia" w:ascii="宋体" w:hAnsi="宋体" w:cs="Arial"/>
                <w:szCs w:val="21"/>
              </w:rPr>
              <w:t>O: 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hint="eastAsia" w:ascii="宋体" w:hAnsi="宋体" w:cs="Arial"/>
                <w:szCs w:val="21"/>
                <w:lang w:val="en-US" w:eastAsia="zh-CN"/>
              </w:rPr>
              <w:t>O</w:t>
            </w:r>
            <w:r>
              <w:rPr>
                <w:rFonts w:ascii="宋体" w:hAnsi="宋体" w:cs="Arial"/>
                <w:szCs w:val="21"/>
              </w:rPr>
              <w:t>:5.3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cs="Arial"/>
                <w:szCs w:val="21"/>
              </w:rPr>
            </w:pPr>
            <w:r>
              <w:rPr>
                <w:rFonts w:hint="eastAsia" w:ascii="宋体" w:hAnsi="宋体" w:cs="宋体"/>
                <w:szCs w:val="21"/>
              </w:rPr>
              <w:t>危险源识别</w:t>
            </w:r>
          </w:p>
        </w:tc>
        <w:tc>
          <w:tcPr>
            <w:tcW w:w="960" w:type="dxa"/>
          </w:tcPr>
          <w:p>
            <w:pPr>
              <w:rPr>
                <w:rFonts w:ascii="宋体" w:hAnsi="宋体" w:cs="Arial"/>
                <w:szCs w:val="21"/>
              </w:rPr>
            </w:pPr>
            <w:r>
              <w:rPr>
                <w:rFonts w:hint="eastAsia" w:ascii="宋体" w:hAnsi="宋体" w:cs="Arial"/>
                <w:szCs w:val="21"/>
                <w:lang w:val="en-US" w:eastAsia="zh-CN"/>
              </w:rPr>
              <w:t>O</w:t>
            </w:r>
            <w:r>
              <w:rPr>
                <w:rFonts w:ascii="宋体" w:hAnsi="宋体" w:cs="Arial"/>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危险源识别和评价控制程序》。公司在所界定的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公司运用所建立的准则，确定那些具有或可能具有重大职业健康安全影响的环境因素和危险源，即重大危险源；重大危险源可能导致与有害职业健康安全影响（威胁）或有益职业健康安全影响（ 机会）相关的风险和机遇 。</w:t>
            </w:r>
          </w:p>
          <w:p>
            <w:pPr>
              <w:spacing w:line="280" w:lineRule="exact"/>
              <w:ind w:firstLine="420" w:firstLineChars="200"/>
              <w:rPr>
                <w:rFonts w:ascii="宋体" w:hAnsi="宋体" w:cs="宋体"/>
                <w:szCs w:val="21"/>
              </w:rPr>
            </w:pPr>
            <w:r>
              <w:rPr>
                <w:rFonts w:hint="eastAsia" w:ascii="宋体" w:hAnsi="宋体" w:cs="宋体"/>
                <w:szCs w:val="21"/>
              </w:rPr>
              <w:t>供销部所识别的危险源基本覆盖到公司资质许可范围内的腐蚀品（碱性腐蚀品、酸性腐蚀品及其他腐蚀品包括水处理剂）的销售所涉及的职业健康安全管理活动，识别的重大危险源主要为触电、火灾、交通事故、中暑等，并确定了相应的控制方案。但没有考虑最新疫情的影响，现场沟通。</w:t>
            </w:r>
          </w:p>
          <w:p>
            <w:pPr>
              <w:spacing w:line="280" w:lineRule="exact"/>
              <w:ind w:firstLine="420"/>
              <w:rPr>
                <w:rFonts w:hint="eastAsia"/>
                <w:color w:val="000000"/>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当生产过程中的活动或服务发生较大变化以及法律及其他要求更新时，应及时对环境因素、危险源进行补充识别，评价并确定重要环境因素，重大风险危险源，并及时更新。目前没有发生变更。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spacing w:line="280" w:lineRule="exact"/>
              <w:rPr>
                <w:szCs w:val="21"/>
              </w:rPr>
            </w:pPr>
            <w:r>
              <w:rPr>
                <w:rFonts w:hint="eastAsia" w:cs="宋体"/>
                <w:szCs w:val="21"/>
              </w:rPr>
              <w:t>措施的策划</w:t>
            </w:r>
          </w:p>
          <w:p>
            <w:pPr>
              <w:rPr>
                <w:rFonts w:hint="eastAsia" w:ascii="宋体" w:hAnsi="宋体" w:cs="Arial"/>
                <w:szCs w:val="21"/>
              </w:rPr>
            </w:pPr>
          </w:p>
        </w:tc>
        <w:tc>
          <w:tcPr>
            <w:tcW w:w="960" w:type="dxa"/>
          </w:tcPr>
          <w:p>
            <w:pPr>
              <w:spacing w:line="280" w:lineRule="exact"/>
              <w:rPr>
                <w:szCs w:val="21"/>
              </w:rPr>
            </w:pPr>
            <w:r>
              <w:rPr>
                <w:szCs w:val="21"/>
              </w:rPr>
              <w:t>O</w:t>
            </w:r>
            <w:r>
              <w:rPr>
                <w:rFonts w:hint="eastAsia"/>
                <w:szCs w:val="21"/>
              </w:rPr>
              <w:t>6.1.4</w:t>
            </w:r>
          </w:p>
          <w:p>
            <w:pPr>
              <w:rPr>
                <w:rFonts w:ascii="宋体" w:hAnsi="宋体" w:cs="Arial"/>
                <w:szCs w:val="21"/>
              </w:rPr>
            </w:pPr>
          </w:p>
        </w:tc>
        <w:tc>
          <w:tcPr>
            <w:tcW w:w="10004" w:type="dxa"/>
            <w:vAlign w:val="center"/>
          </w:tcPr>
          <w:p>
            <w:pPr>
              <w:spacing w:line="280" w:lineRule="exact"/>
              <w:ind w:firstLine="420"/>
              <w:rPr>
                <w:rFonts w:hint="eastAsia"/>
                <w:color w:val="000000"/>
                <w:szCs w:val="21"/>
              </w:rPr>
            </w:pPr>
            <w:r>
              <w:rPr>
                <w:rFonts w:hint="eastAsia" w:ascii="宋体" w:hAnsi="宋体" w:cs="宋体"/>
                <w:kern w:val="0"/>
                <w:szCs w:val="21"/>
              </w:rPr>
              <w:t>在制定职业健康安全目标指标时，</w:t>
            </w:r>
            <w:r>
              <w:rPr>
                <w:rFonts w:hint="eastAsia" w:ascii="宋体" w:hAnsi="宋体" w:cs="宋体"/>
                <w:szCs w:val="21"/>
              </w:rPr>
              <w:t>办公室负责制定职业健康安全目标及管理方案，总经理李长杰负责批准。职业健康安全管理方案中明确为实现职业健康安全目标和指标的责任部门；规定实现职业健康安全目标和指标的时间；具体措施和经费预算；都由总经理批准。职业健康安全管理方案的实施，办公室每半年对方案实施情况进行检查跟踪，向总经理报告；一般在管理评审之前对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职业健康安全目标</w:t>
            </w:r>
          </w:p>
        </w:tc>
        <w:tc>
          <w:tcPr>
            <w:tcW w:w="960" w:type="dxa"/>
          </w:tcPr>
          <w:p>
            <w:r>
              <w:rPr>
                <w:rFonts w:ascii="宋体" w:hAnsi="宋体" w:cs="Arial"/>
                <w:szCs w:val="21"/>
              </w:rPr>
              <w:t>O:6.2</w:t>
            </w:r>
          </w:p>
        </w:tc>
        <w:tc>
          <w:tcPr>
            <w:tcW w:w="10004" w:type="dxa"/>
          </w:tcPr>
          <w:p>
            <w:pPr>
              <w:spacing w:line="280" w:lineRule="exact"/>
              <w:ind w:firstLine="420" w:firstLineChars="200"/>
              <w:rPr>
                <w:rFonts w:hint="eastAsia"/>
                <w:color w:val="000000"/>
                <w:szCs w:val="21"/>
              </w:rPr>
            </w:pPr>
            <w:r>
              <w:rPr>
                <w:rFonts w:hint="eastAsia"/>
                <w:color w:val="000000"/>
                <w:szCs w:val="21"/>
              </w:rPr>
              <w:t>公司对管理体系所需的相关职能、层次和过程设定管理目标。</w:t>
            </w:r>
          </w:p>
          <w:p>
            <w:pPr>
              <w:spacing w:line="280" w:lineRule="exact"/>
              <w:ind w:firstLine="420" w:firstLineChars="200"/>
              <w:rPr>
                <w:rFonts w:hint="eastAsia"/>
                <w:color w:val="000000"/>
                <w:szCs w:val="21"/>
              </w:rPr>
            </w:pPr>
            <w:r>
              <w:rPr>
                <w:rFonts w:hint="eastAsia"/>
                <w:color w:val="000000"/>
                <w:szCs w:val="21"/>
              </w:rPr>
              <w:t>供销部涉及的目标及实现情况是：</w:t>
            </w:r>
          </w:p>
          <w:p>
            <w:pPr>
              <w:spacing w:line="280" w:lineRule="exact"/>
              <w:ind w:firstLine="420" w:firstLineChars="200"/>
              <w:rPr>
                <w:rFonts w:hint="eastAsia"/>
                <w:color w:val="000000"/>
                <w:szCs w:val="21"/>
              </w:rPr>
            </w:pPr>
            <w:r>
              <w:rPr>
                <w:rFonts w:hint="eastAsia"/>
                <w:color w:val="000000"/>
                <w:szCs w:val="21"/>
              </w:rPr>
              <w:t>——职业健康安全目标：确保员工职业健康安全.</w:t>
            </w:r>
          </w:p>
          <w:p>
            <w:pPr>
              <w:spacing w:line="280" w:lineRule="exact"/>
              <w:ind w:firstLine="420" w:firstLineChars="200"/>
              <w:rPr>
                <w:rFonts w:hint="eastAsia"/>
                <w:color w:val="000000"/>
                <w:szCs w:val="21"/>
              </w:rPr>
            </w:pPr>
            <w:r>
              <w:rPr>
                <w:rFonts w:hint="eastAsia"/>
                <w:color w:val="000000"/>
                <w:szCs w:val="21"/>
              </w:rPr>
              <w:t xml:space="preserve">    指标：职业病发生率安全事故为0                  完成情况：0</w:t>
            </w:r>
          </w:p>
          <w:p>
            <w:pPr>
              <w:spacing w:line="280" w:lineRule="exact"/>
              <w:ind w:firstLine="420" w:firstLineChars="200"/>
              <w:rPr>
                <w:rFonts w:hint="eastAsia"/>
                <w:color w:val="000000"/>
                <w:szCs w:val="21"/>
              </w:rPr>
            </w:pPr>
            <w:r>
              <w:rPr>
                <w:rFonts w:hint="eastAsia"/>
                <w:color w:val="000000"/>
                <w:szCs w:val="21"/>
              </w:rPr>
              <w:t>目标可测量，与公司管理方针一致。</w:t>
            </w:r>
          </w:p>
          <w:p>
            <w:pPr>
              <w:spacing w:line="280" w:lineRule="exact"/>
              <w:ind w:firstLine="420" w:firstLineChars="200"/>
              <w:rPr>
                <w:rFonts w:hint="eastAsia"/>
                <w:color w:val="000000"/>
                <w:szCs w:val="21"/>
              </w:rPr>
            </w:pPr>
            <w:r>
              <w:rPr>
                <w:rFonts w:hint="eastAsia"/>
                <w:color w:val="000000"/>
                <w:szCs w:val="21"/>
              </w:rPr>
              <w:t>具体由办公室按公司管理目标考核要求统计考核公司管理目标完成情况，提交管理评审会议。查到今年截止到4月1日的公司管理目标完成情况，各项目标均已完成，编制人李海强，审批人李长杰。</w:t>
            </w:r>
          </w:p>
          <w:p>
            <w:pPr>
              <w:spacing w:line="280" w:lineRule="exact"/>
              <w:ind w:firstLine="420" w:firstLineChars="200"/>
              <w:rPr>
                <w:color w:val="000000"/>
                <w:szCs w:val="21"/>
              </w:rPr>
            </w:pPr>
            <w:r>
              <w:rPr>
                <w:rFonts w:hint="eastAsia"/>
                <w:color w:val="000000"/>
                <w:szCs w:val="21"/>
              </w:rPr>
              <w:t>针对不可接受风险制订了管理方案并予以实施，基本有效。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ascii="宋体" w:hAnsi="宋体" w:cs="Arial"/>
                <w:szCs w:val="21"/>
              </w:rPr>
              <w:t>O:8.1</w:t>
            </w:r>
            <w:r>
              <w:rPr>
                <w:rFonts w:hint="eastAsia" w:ascii="宋体" w:hAnsi="宋体" w:cs="Arial"/>
                <w:szCs w:val="21"/>
              </w:rPr>
              <w:t xml:space="preserve"> </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对于管理体系覆盖范围内采购和销售服务，公司已在管理体系运行之初进行了采购、销售和服务实现的策划，形成的各类文件《采购控制程序》、《与顾客有关过程管理程序》等能确保正常的服务实现。</w:t>
            </w:r>
          </w:p>
          <w:p>
            <w:pPr>
              <w:spacing w:line="280" w:lineRule="exact"/>
              <w:ind w:firstLine="420" w:firstLineChars="200"/>
              <w:rPr>
                <w:rFonts w:hint="eastAsia" w:ascii="宋体" w:hAnsi="宋体" w:cs="宋体"/>
                <w:szCs w:val="21"/>
              </w:rPr>
            </w:pPr>
            <w:r>
              <w:rPr>
                <w:rFonts w:hint="eastAsia"/>
                <w:color w:val="000000"/>
                <w:szCs w:val="21"/>
              </w:rPr>
              <w:t>本公司主要提供资质许可范围内的腐蚀品（碱性腐蚀品、酸性腐蚀品及其他腐蚀品包括水处理剂）的销售，是属于服务型行业，其业务性质为无仓储批发，根据合同时间要求，直接要求供方发货到需方。各类危化品的称重及检测工作由供方填写的发货单，再与需方的确认单进行核实。</w:t>
            </w:r>
          </w:p>
          <w:p>
            <w:pPr>
              <w:spacing w:line="280" w:lineRule="exact"/>
              <w:ind w:firstLine="420" w:firstLineChars="200"/>
              <w:rPr>
                <w:rFonts w:ascii="宋体" w:hAnsi="宋体" w:cs="宋体"/>
                <w:szCs w:val="21"/>
              </w:rPr>
            </w:pPr>
            <w:r>
              <w:rPr>
                <w:rFonts w:hint="eastAsia" w:ascii="宋体" w:hAnsi="宋体" w:cs="宋体"/>
                <w:szCs w:val="21"/>
              </w:rPr>
              <w:t>本公司主要供方为上海氯碱化工股份有限公司等大型国有专业公司，抽查上海氯碱化工股份有限公司提供了营业执照、危险化学品经营许可证（沪安监管危经许【2</w:t>
            </w:r>
            <w:r>
              <w:rPr>
                <w:rFonts w:ascii="宋体" w:hAnsi="宋体" w:cs="宋体"/>
                <w:szCs w:val="21"/>
              </w:rPr>
              <w:t>018</w:t>
            </w:r>
            <w:r>
              <w:rPr>
                <w:rFonts w:hint="eastAsia" w:ascii="宋体" w:hAnsi="宋体" w:cs="宋体"/>
                <w:szCs w:val="21"/>
              </w:rPr>
              <w:t>】2</w:t>
            </w:r>
            <w:r>
              <w:rPr>
                <w:rFonts w:ascii="宋体" w:hAnsi="宋体" w:cs="宋体"/>
                <w:szCs w:val="21"/>
              </w:rPr>
              <w:t>01792(FY)</w:t>
            </w:r>
            <w:r>
              <w:rPr>
                <w:rFonts w:hint="eastAsia" w:ascii="宋体" w:hAnsi="宋体" w:cs="宋体"/>
                <w:szCs w:val="21"/>
              </w:rPr>
              <w:t>）、安全生产许可证（沪W</w:t>
            </w:r>
            <w:r>
              <w:rPr>
                <w:rFonts w:ascii="宋体" w:hAnsi="宋体" w:cs="宋体"/>
                <w:szCs w:val="21"/>
              </w:rPr>
              <w:t>H</w:t>
            </w:r>
            <w:r>
              <w:rPr>
                <w:rFonts w:hint="eastAsia" w:ascii="宋体" w:hAnsi="宋体" w:cs="宋体"/>
                <w:szCs w:val="21"/>
              </w:rPr>
              <w:t>安许证字【2</w:t>
            </w:r>
            <w:r>
              <w:rPr>
                <w:rFonts w:ascii="宋体" w:hAnsi="宋体" w:cs="宋体"/>
                <w:szCs w:val="21"/>
              </w:rPr>
              <w:t>018</w:t>
            </w:r>
            <w:r>
              <w:rPr>
                <w:rFonts w:hint="eastAsia" w:ascii="宋体" w:hAnsi="宋体" w:cs="宋体"/>
                <w:szCs w:val="21"/>
              </w:rPr>
              <w:t>】0</w:t>
            </w:r>
            <w:r>
              <w:rPr>
                <w:rFonts w:ascii="宋体" w:hAnsi="宋体" w:cs="宋体"/>
                <w:szCs w:val="21"/>
              </w:rPr>
              <w:t>097</w:t>
            </w:r>
            <w:r>
              <w:rPr>
                <w:rFonts w:hint="eastAsia" w:ascii="宋体" w:hAnsi="宋体" w:cs="宋体"/>
                <w:szCs w:val="21"/>
              </w:rPr>
              <w:t>）及产品外检报告等，包括盐酸、氢氧化钠、次氯酸钠等产品，提供了职业健康安全要求相关方告知书，有该组织的盖章确认。基本符合要求。</w:t>
            </w:r>
          </w:p>
          <w:p>
            <w:pPr>
              <w:spacing w:line="280" w:lineRule="exact"/>
              <w:ind w:firstLine="420" w:firstLineChars="200"/>
              <w:rPr>
                <w:rFonts w:hint="eastAsia" w:ascii="宋体" w:hAnsi="宋体" w:cs="宋体"/>
                <w:szCs w:val="21"/>
              </w:rPr>
            </w:pPr>
            <w:r>
              <w:rPr>
                <w:rFonts w:hint="eastAsia" w:ascii="宋体" w:hAnsi="宋体" w:cs="宋体"/>
                <w:szCs w:val="21"/>
              </w:rPr>
              <w:t>另外提供了运输公司的资质评定材料，查上海南陆运输服务有限公司，提供了道路运输经营许可证包括第八类中的强腐蚀性物质和弱腐蚀性物质等范围；同时，提供了职业健康安全要求相关方告知书，有该组织的盖章确认。</w:t>
            </w:r>
          </w:p>
          <w:p>
            <w:pPr>
              <w:spacing w:line="280" w:lineRule="exact"/>
              <w:ind w:firstLine="420" w:firstLineChars="200"/>
              <w:rPr>
                <w:rFonts w:ascii="宋体" w:hAnsi="宋体" w:cs="宋体"/>
                <w:szCs w:val="21"/>
              </w:rPr>
            </w:pPr>
            <w:r>
              <w:rPr>
                <w:rFonts w:hint="eastAsia" w:ascii="宋体" w:hAnsi="宋体" w:cs="宋体"/>
                <w:szCs w:val="21"/>
              </w:rPr>
              <w:t>销售过程依据合同约定，确定产品名称、送货地点、时间等信息；供销部专人下单给供货单位，确认供货单位开出的发货单信息，送达客户单位后，由客户单位验收货物信息：产品、数量、质量等信息，由用货单位在送货单上确认，公司将确认的送货单按月度统计到明细表中，货款结算清，流程结束。针对易制毒化学品统一通过全国易制毒化学品管理信息系统进行交易，对所有销售情况均进行备案。</w:t>
            </w:r>
          </w:p>
          <w:p>
            <w:pPr>
              <w:spacing w:line="280" w:lineRule="exact"/>
              <w:ind w:firstLine="420" w:firstLineChars="200"/>
              <w:rPr>
                <w:rFonts w:ascii="宋体" w:hAnsi="宋体" w:cs="宋体"/>
                <w:szCs w:val="21"/>
              </w:rPr>
            </w:pPr>
            <w:r>
              <w:rPr>
                <w:rFonts w:hint="eastAsia" w:ascii="宋体" w:hAnsi="宋体" w:cs="宋体"/>
                <w:szCs w:val="21"/>
              </w:rPr>
              <w:t>抽查强碱（氢氧化钠），提供了2</w:t>
            </w:r>
            <w:r>
              <w:rPr>
                <w:rFonts w:ascii="宋体" w:hAnsi="宋体" w:cs="宋体"/>
                <w:szCs w:val="21"/>
              </w:rPr>
              <w:t>020.5.29</w:t>
            </w:r>
            <w:r>
              <w:rPr>
                <w:rFonts w:hint="eastAsia" w:ascii="宋体" w:hAnsi="宋体" w:cs="宋体"/>
                <w:szCs w:val="21"/>
              </w:rPr>
              <w:t>与上海氯碱化工股份有限公司的的买卖合同，并提供了称量计量单，运输车辆为沪D</w:t>
            </w:r>
            <w:r>
              <w:rPr>
                <w:rFonts w:ascii="宋体" w:hAnsi="宋体" w:cs="宋体"/>
                <w:szCs w:val="21"/>
              </w:rPr>
              <w:t>G5555</w:t>
            </w:r>
            <w:r>
              <w:rPr>
                <w:rFonts w:hint="eastAsia" w:ascii="宋体" w:hAnsi="宋体" w:cs="宋体"/>
                <w:szCs w:val="21"/>
              </w:rPr>
              <w:t>。同时，提供了送货单（上海浩林化学有限公司送货单号2</w:t>
            </w:r>
            <w:r>
              <w:rPr>
                <w:rFonts w:ascii="宋体" w:hAnsi="宋体" w:cs="宋体"/>
                <w:szCs w:val="21"/>
              </w:rPr>
              <w:t>020050157</w:t>
            </w:r>
            <w:r>
              <w:rPr>
                <w:rFonts w:hint="eastAsia" w:ascii="宋体" w:hAnsi="宋体" w:cs="宋体"/>
                <w:szCs w:val="21"/>
              </w:rPr>
              <w:t>,</w:t>
            </w:r>
            <w:r>
              <w:rPr>
                <w:rFonts w:ascii="宋体" w:hAnsi="宋体" w:cs="宋体"/>
                <w:szCs w:val="21"/>
              </w:rPr>
              <w:t>6</w:t>
            </w:r>
            <w:r>
              <w:rPr>
                <w:rFonts w:hint="eastAsia" w:ascii="宋体" w:hAnsi="宋体" w:cs="宋体"/>
                <w:szCs w:val="21"/>
              </w:rPr>
              <w:t>吨，车牌号沪D</w:t>
            </w:r>
            <w:r>
              <w:rPr>
                <w:rFonts w:ascii="宋体" w:hAnsi="宋体" w:cs="宋体"/>
                <w:szCs w:val="21"/>
              </w:rPr>
              <w:t>G5555</w:t>
            </w:r>
            <w:r>
              <w:rPr>
                <w:rFonts w:hint="eastAsia" w:ascii="宋体" w:hAnsi="宋体" w:cs="宋体"/>
                <w:szCs w:val="21"/>
              </w:rPr>
              <w:t>；基本一致）</w:t>
            </w:r>
          </w:p>
          <w:p>
            <w:pPr>
              <w:spacing w:line="280" w:lineRule="exact"/>
              <w:ind w:firstLine="420" w:firstLineChars="200"/>
              <w:rPr>
                <w:rFonts w:ascii="宋体" w:hAnsi="宋体" w:cs="宋体"/>
                <w:szCs w:val="21"/>
              </w:rPr>
            </w:pPr>
            <w:r>
              <w:rPr>
                <w:rFonts w:hint="eastAsia" w:ascii="宋体" w:hAnsi="宋体" w:cs="宋体"/>
                <w:szCs w:val="21"/>
              </w:rPr>
              <w:t>抽查强腐蚀/易制毒化学品盐酸，提供了易制毒化学品购买备案证明（编号3</w:t>
            </w:r>
            <w:r>
              <w:rPr>
                <w:rFonts w:ascii="宋体" w:hAnsi="宋体" w:cs="宋体"/>
                <w:szCs w:val="21"/>
              </w:rPr>
              <w:t>10112GB20016727,</w:t>
            </w:r>
            <w:r>
              <w:rPr>
                <w:rFonts w:hint="eastAsia" w:ascii="宋体" w:hAnsi="宋体" w:cs="宋体"/>
                <w:szCs w:val="21"/>
              </w:rPr>
              <w:t>供方为上海氯碱化工股份有限公司，购买方为上海店李贸易有限公司，共1</w:t>
            </w:r>
            <w:r>
              <w:rPr>
                <w:rFonts w:ascii="宋体" w:hAnsi="宋体" w:cs="宋体"/>
                <w:szCs w:val="21"/>
              </w:rPr>
              <w:t>90.84</w:t>
            </w:r>
            <w:r>
              <w:rPr>
                <w:rFonts w:hint="eastAsia" w:ascii="宋体" w:hAnsi="宋体" w:cs="宋体"/>
                <w:szCs w:val="21"/>
              </w:rPr>
              <w:t>吨），提供客户的对应购买备案证明（编号3</w:t>
            </w:r>
            <w:r>
              <w:rPr>
                <w:rFonts w:ascii="宋体" w:hAnsi="宋体" w:cs="宋体"/>
                <w:szCs w:val="21"/>
              </w:rPr>
              <w:t>10120GB20017168</w:t>
            </w:r>
            <w:r>
              <w:rPr>
                <w:rFonts w:hint="eastAsia" w:ascii="宋体" w:hAnsi="宋体" w:cs="宋体"/>
                <w:szCs w:val="21"/>
              </w:rPr>
              <w:t>，供方为上海店李贸易有限公司，购买方为上海亿际化工有限公司，共1</w:t>
            </w:r>
            <w:r>
              <w:rPr>
                <w:rFonts w:ascii="宋体" w:hAnsi="宋体" w:cs="宋体"/>
                <w:szCs w:val="21"/>
              </w:rPr>
              <w:t>79.88</w:t>
            </w:r>
            <w:r>
              <w:rPr>
                <w:rFonts w:hint="eastAsia" w:ascii="宋体" w:hAnsi="宋体" w:cs="宋体"/>
                <w:szCs w:val="21"/>
              </w:rPr>
              <w:t>吨），另外有1</w:t>
            </w:r>
            <w:r>
              <w:rPr>
                <w:rFonts w:ascii="宋体" w:hAnsi="宋体" w:cs="宋体"/>
                <w:szCs w:val="21"/>
              </w:rPr>
              <w:t>9.96</w:t>
            </w:r>
            <w:r>
              <w:rPr>
                <w:rFonts w:hint="eastAsia" w:ascii="宋体" w:hAnsi="宋体" w:cs="宋体"/>
                <w:szCs w:val="21"/>
              </w:rPr>
              <w:t>吨客户为上海高复环保科技有限公司，均有易制毒化学品购买备案登记，数据一致。在送货单中记录了运输车牌（沪D</w:t>
            </w:r>
            <w:r>
              <w:rPr>
                <w:rFonts w:ascii="宋体" w:hAnsi="宋体" w:cs="宋体"/>
                <w:szCs w:val="21"/>
              </w:rPr>
              <w:t>F2256</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另外，抽查客户嘉兴协和餐具消毒有限公司等次氯酸钠溶液销售记录，基本符合要求。</w:t>
            </w:r>
          </w:p>
          <w:p>
            <w:pPr>
              <w:spacing w:line="280" w:lineRule="exact"/>
              <w:ind w:firstLine="420" w:firstLineChars="200"/>
              <w:rPr>
                <w:rFonts w:hint="eastAsia"/>
                <w:szCs w:val="21"/>
              </w:rPr>
            </w:pPr>
            <w:r>
              <w:rPr>
                <w:rFonts w:hint="eastAsia"/>
                <w:szCs w:val="21"/>
              </w:rPr>
              <w:t>针对供销部办公现场职业健康安全管理情况。由办公室统一处置办公固废（墨盒、硒鼓等）、检查用电安全、消防设施等。目前上下班供销部人员配戴口罩防护设施，办公室统一组织上班人员测量体温并登记信息，对外来人员进行温度测量及查看健康友码。对供方单位发安全告知书，内容涉及产品安全影响、运输过程安全要求等信息。同时传达客户单位的有关安全相关告知信息。但询问是否收集危化品的M</w:t>
            </w:r>
            <w:r>
              <w:rPr>
                <w:szCs w:val="21"/>
              </w:rPr>
              <w:t>SDS</w:t>
            </w:r>
            <w:r>
              <w:rPr>
                <w:rFonts w:hint="eastAsia"/>
                <w:szCs w:val="21"/>
              </w:rPr>
              <w:t>，供销部人员表示，因不直接涉及危化品，所以一般直接传递给客户，内部未专项收集，现场沟通。</w:t>
            </w:r>
          </w:p>
          <w:p>
            <w:pPr>
              <w:spacing w:line="280" w:lineRule="exact"/>
              <w:ind w:firstLine="420" w:firstLineChars="200"/>
              <w:rPr>
                <w:rFonts w:hint="eastAsia" w:ascii="宋体" w:hAnsi="宋体" w:cs="宋体"/>
                <w:szCs w:val="21"/>
              </w:rPr>
            </w:pPr>
            <w:r>
              <w:rPr>
                <w:rFonts w:hint="eastAsia" w:ascii="宋体" w:hAnsi="宋体" w:cs="宋体"/>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p>
            <w:pPr>
              <w:spacing w:line="280" w:lineRule="exact"/>
              <w:ind w:firstLine="420" w:firstLineChars="200"/>
              <w:rPr>
                <w:rFonts w:hint="eastAsia" w:ascii="宋体" w:hAnsi="宋体" w:cs="宋体"/>
                <w:szCs w:val="21"/>
              </w:rPr>
            </w:pPr>
            <w:r>
              <w:rPr>
                <w:rFonts w:hint="eastAsia" w:ascii="宋体" w:hAnsi="宋体" w:cs="宋体"/>
                <w:szCs w:val="21"/>
              </w:rPr>
              <w:t>以上销售服务实现的职业健康安全策划工作基本符合要求，能确保销售服务实现和环保和职业健康安全目标的实现。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O</w:t>
            </w:r>
            <w:bookmarkStart w:id="0" w:name="_GoBack"/>
            <w:bookmarkEnd w:id="0"/>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策划了应急预案包括触电、火灾、有毒气体中毒应急预案、中暑应急预案等应急预案。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pStyle w:val="12"/>
              <w:spacing w:line="280" w:lineRule="exact"/>
              <w:ind w:firstLineChars="0"/>
              <w:rPr>
                <w:b/>
                <w:szCs w:val="21"/>
              </w:rPr>
            </w:pPr>
            <w:r>
              <w:rPr>
                <w:rFonts w:hint="eastAsia"/>
                <w:sz w:val="21"/>
                <w:szCs w:val="21"/>
              </w:rPr>
              <w:t>查消防灭火演练、医疗急救演练，演练时间20</w:t>
            </w:r>
            <w:r>
              <w:rPr>
                <w:sz w:val="21"/>
                <w:szCs w:val="21"/>
              </w:rPr>
              <w:t>20.3.26</w:t>
            </w:r>
            <w:r>
              <w:rPr>
                <w:rFonts w:hint="eastAsia"/>
                <w:sz w:val="21"/>
                <w:szCs w:val="21"/>
              </w:rPr>
              <w:t>，地点公司办公大楼前，对演练过程进行了描述，并对预案的有效性进行了评价，现场沟通。目前未发生火灾、人身伤害等事故。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517A4"/>
    <w:rsid w:val="000F2CEF"/>
    <w:rsid w:val="00162691"/>
    <w:rsid w:val="00263638"/>
    <w:rsid w:val="00295CDC"/>
    <w:rsid w:val="002B762C"/>
    <w:rsid w:val="002C3DC4"/>
    <w:rsid w:val="002E07F1"/>
    <w:rsid w:val="002F484C"/>
    <w:rsid w:val="00315297"/>
    <w:rsid w:val="00321960"/>
    <w:rsid w:val="00344AA3"/>
    <w:rsid w:val="00347B79"/>
    <w:rsid w:val="00355ECC"/>
    <w:rsid w:val="0036229B"/>
    <w:rsid w:val="003D7B7D"/>
    <w:rsid w:val="003F33A8"/>
    <w:rsid w:val="00401666"/>
    <w:rsid w:val="0049604C"/>
    <w:rsid w:val="004D0690"/>
    <w:rsid w:val="004E4F6B"/>
    <w:rsid w:val="00507E92"/>
    <w:rsid w:val="005A71A0"/>
    <w:rsid w:val="005B20B0"/>
    <w:rsid w:val="005B265B"/>
    <w:rsid w:val="00603269"/>
    <w:rsid w:val="00605D58"/>
    <w:rsid w:val="00655A1D"/>
    <w:rsid w:val="006704CA"/>
    <w:rsid w:val="0069320B"/>
    <w:rsid w:val="006B7275"/>
    <w:rsid w:val="007451F7"/>
    <w:rsid w:val="007A72C4"/>
    <w:rsid w:val="00870586"/>
    <w:rsid w:val="008A6625"/>
    <w:rsid w:val="008C5746"/>
    <w:rsid w:val="008E5568"/>
    <w:rsid w:val="00920395"/>
    <w:rsid w:val="00925A92"/>
    <w:rsid w:val="00987D09"/>
    <w:rsid w:val="00A615E8"/>
    <w:rsid w:val="00A92D54"/>
    <w:rsid w:val="00AF5445"/>
    <w:rsid w:val="00AF7A8A"/>
    <w:rsid w:val="00B97A59"/>
    <w:rsid w:val="00BC5955"/>
    <w:rsid w:val="00C26588"/>
    <w:rsid w:val="00C44524"/>
    <w:rsid w:val="00C717A2"/>
    <w:rsid w:val="00C73777"/>
    <w:rsid w:val="00C90AA5"/>
    <w:rsid w:val="00D03356"/>
    <w:rsid w:val="00D37EF8"/>
    <w:rsid w:val="00D97452"/>
    <w:rsid w:val="00DC238F"/>
    <w:rsid w:val="00DD1FE4"/>
    <w:rsid w:val="00DE57E8"/>
    <w:rsid w:val="00DF12DC"/>
    <w:rsid w:val="00E36102"/>
    <w:rsid w:val="00E61134"/>
    <w:rsid w:val="00EC20CB"/>
    <w:rsid w:val="00ED01B8"/>
    <w:rsid w:val="00ED1553"/>
    <w:rsid w:val="00F22611"/>
    <w:rsid w:val="00F41E2D"/>
    <w:rsid w:val="00F47546"/>
    <w:rsid w:val="00F5368E"/>
    <w:rsid w:val="00F7057B"/>
    <w:rsid w:val="00F90642"/>
    <w:rsid w:val="00FC294A"/>
    <w:rsid w:val="0FF8299D"/>
    <w:rsid w:val="15040A7A"/>
    <w:rsid w:val="217725F9"/>
    <w:rsid w:val="318E5CBC"/>
    <w:rsid w:val="39C20A18"/>
    <w:rsid w:val="3C772C94"/>
    <w:rsid w:val="42255769"/>
    <w:rsid w:val="45D773CD"/>
    <w:rsid w:val="470571F6"/>
    <w:rsid w:val="5F5C67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468</Words>
  <Characters>2669</Characters>
  <Lines>22</Lines>
  <Paragraphs>6</Paragraphs>
  <TotalTime>88</TotalTime>
  <ScaleCrop>false</ScaleCrop>
  <LinksUpToDate>false</LinksUpToDate>
  <CharactersWithSpaces>3131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2020-06-25T00:16:33Z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