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主管领导：金燕 </w:t>
            </w:r>
            <w:r>
              <w:rPr>
                <w:sz w:val="24"/>
                <w:szCs w:val="24"/>
              </w:rPr>
              <w:t xml:space="preserve">  </w:t>
            </w:r>
            <w:r>
              <w:rPr>
                <w:rFonts w:hint="eastAsia"/>
                <w:sz w:val="24"/>
                <w:szCs w:val="24"/>
              </w:rPr>
              <w:t>陪同人员：汪美娇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审核员：林兵、任泽华  </w:t>
            </w:r>
            <w:r>
              <w:rPr>
                <w:sz w:val="24"/>
                <w:szCs w:val="24"/>
              </w:rPr>
              <w:t xml:space="preserve"> </w:t>
            </w:r>
            <w:r>
              <w:rPr>
                <w:rFonts w:hint="eastAsia"/>
                <w:sz w:val="24"/>
                <w:szCs w:val="24"/>
              </w:rPr>
              <w:t>审核时间：2</w:t>
            </w:r>
            <w:r>
              <w:rPr>
                <w:sz w:val="24"/>
                <w:szCs w:val="24"/>
              </w:rPr>
              <w:t>020.6.7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p>
          <w:p>
            <w:pPr>
              <w:rPr>
                <w:sz w:val="24"/>
                <w:szCs w:val="24"/>
              </w:rPr>
            </w:pPr>
            <w:r>
              <w:rPr>
                <w:rFonts w:hint="eastAsia"/>
                <w:sz w:val="24"/>
                <w:szCs w:val="24"/>
              </w:rPr>
              <w:t>E: 5.3组织的岗位、职责和权限、6.2.1环境目标、6.2.2实现环境安全目标措施的策划7.2能力、7.3意识、7.5.1形成文件的信息总则、7.5.2形成文件的信息的创建和更新、7.5.3形成文件的信息的控制、9.2 内部审核、10.2不符合/事件和纠正措施，</w:t>
            </w:r>
          </w:p>
          <w:p>
            <w:pPr>
              <w:rPr>
                <w:sz w:val="24"/>
                <w:szCs w:val="24"/>
              </w:rPr>
            </w:pPr>
            <w:r>
              <w:rPr>
                <w:rFonts w:hint="eastAsia"/>
                <w:sz w:val="24"/>
                <w:szCs w:val="24"/>
              </w:rPr>
              <w:t>E:6.1.2环境因素/危险源的辨识与评价、6.1.3合规义务、6.1.4措施的策划、8.1运行策划和控制、9.1监视、测量、分析和评价（9.1.1总则、9.1.2合规性评价）、8.2应急准备和响应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询问办公室主任金燕，基本清楚本部门职责。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p>
        </w:tc>
        <w:tc>
          <w:tcPr>
            <w:tcW w:w="10004" w:type="dxa"/>
            <w:vAlign w:val="center"/>
          </w:tcPr>
          <w:p>
            <w:pPr>
              <w:spacing w:line="280" w:lineRule="exact"/>
              <w:ind w:firstLine="420" w:firstLineChars="200"/>
              <w:rPr>
                <w:szCs w:val="21"/>
              </w:rPr>
            </w:pPr>
            <w:r>
              <w:rPr>
                <w:rFonts w:hint="eastAsia"/>
                <w:szCs w:val="21"/>
              </w:rPr>
              <w:t>1)提供《环境因素识别评价管理程序》用以指导进行环境因素的识别、登记评价，以确定重要环境因素以及对环境因素的定期更新，环境因素的识别和确定考虑生命周期观点。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提供了“环境因素调查表”，识别的环境因素标明时态、状态和对环境的影响；经查阅识别出对在办公活动中产生的纸张等消耗、固废排放、生活废水排放、触电、火灾等4</w:t>
            </w:r>
            <w:r>
              <w:rPr>
                <w:szCs w:val="21"/>
              </w:rPr>
              <w:t>3</w:t>
            </w:r>
            <w:r>
              <w:rPr>
                <w:rFonts w:hint="eastAsia"/>
                <w:szCs w:val="21"/>
              </w:rPr>
              <w:t xml:space="preserve">项环境因素及考虑到环境管理体系发生变更时可能产生的环境因素。编制：办公室 </w:t>
            </w:r>
            <w:r>
              <w:rPr>
                <w:szCs w:val="21"/>
              </w:rPr>
              <w:t xml:space="preserve"> </w:t>
            </w:r>
            <w:r>
              <w:rPr>
                <w:rFonts w:hint="eastAsia"/>
                <w:szCs w:val="21"/>
              </w:rPr>
              <w:t>审核：李海强    批准：李长杰  日期：2020.1.16</w:t>
            </w:r>
          </w:p>
          <w:p>
            <w:pPr>
              <w:spacing w:line="280" w:lineRule="exact"/>
              <w:ind w:firstLine="420" w:firstLineChars="200"/>
              <w:rPr>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危废（墨盒、硒鼓、灯管）排放；火灾，能源资源消耗；提供了针对重要环境因素，编的环境目标、指标及管理方案，内容包括：目标、指标、管理措施、完成时间、资金投入等。编制：办公室 </w:t>
            </w:r>
            <w:r>
              <w:rPr>
                <w:szCs w:val="21"/>
              </w:rPr>
              <w:t xml:space="preserve"> </w:t>
            </w:r>
            <w:r>
              <w:rPr>
                <w:rFonts w:hint="eastAsia"/>
                <w:szCs w:val="21"/>
              </w:rPr>
              <w:t>审核：李海强  批准：李长杰  日期：2020.1.16</w:t>
            </w:r>
          </w:p>
          <w:p>
            <w:pPr>
              <w:spacing w:line="280" w:lineRule="exact"/>
              <w:ind w:firstLine="422" w:firstLineChars="200"/>
              <w:rPr>
                <w:b/>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E6.1.3</w:t>
            </w:r>
          </w:p>
          <w:p>
            <w:pPr>
              <w:spacing w:line="280" w:lineRule="exact"/>
              <w:rPr>
                <w:rFonts w:hint="eastAsia" w:ascii="宋体" w:hAnsi="宋体" w:cs="宋体"/>
                <w:szCs w:val="21"/>
              </w:rPr>
            </w:pPr>
            <w:r>
              <w:rPr>
                <w:szCs w:val="21"/>
              </w:rPr>
              <w:t>E</w:t>
            </w:r>
            <w:r>
              <w:rPr>
                <w:rFonts w:ascii="宋体" w:hAnsi="宋体" w:cs="宋体"/>
                <w:szCs w:val="21"/>
              </w:rPr>
              <w:t>9.1.2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查所提供的《法律法规及其他要求清单及合规性评价》，包括环保法、消防法、安全生产法、产品质量法、突发事件应对法、水污染防治法及其实施细则、国家危险废物名录、上海是危险化学品安全管理办法、上海大气污染防治条例、上海市安全生产条例等；识别了各法律法规及具体的条款要求（如中华人民共和国劳动法：第三条、第三十八条 、第三十九条、第四十一条、第四十四条、第五十条 、第六章、第八章 、第九章等），并进行了合规性情况评价，基本涵盖所涉及的各相关方。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szCs w:val="21"/>
              </w:rPr>
            </w:pPr>
            <w:r>
              <w:rPr>
                <w:rFonts w:hint="eastAsia" w:cs="宋体"/>
                <w:szCs w:val="21"/>
              </w:rPr>
              <w:t>措施的策划</w:t>
            </w:r>
          </w:p>
          <w:p>
            <w:pPr>
              <w:spacing w:line="280" w:lineRule="exact"/>
              <w:rPr>
                <w:rFonts w:hint="eastAsia" w:ascii="宋体" w:hAnsi="宋体" w:cs="宋体"/>
                <w:szCs w:val="21"/>
              </w:rPr>
            </w:pPr>
          </w:p>
        </w:tc>
        <w:tc>
          <w:tcPr>
            <w:tcW w:w="998" w:type="dxa"/>
          </w:tcPr>
          <w:p>
            <w:pPr>
              <w:spacing w:line="280" w:lineRule="exact"/>
              <w:rPr>
                <w:szCs w:val="21"/>
              </w:rPr>
            </w:pPr>
            <w:r>
              <w:rPr>
                <w:rFonts w:hint="eastAsia"/>
                <w:szCs w:val="21"/>
              </w:rPr>
              <w:t>E6.1.4</w:t>
            </w:r>
          </w:p>
          <w:p>
            <w:pPr>
              <w:spacing w:line="280" w:lineRule="exact"/>
              <w:rPr>
                <w:rFonts w:hint="eastAsia" w:ascii="宋体" w:hAnsi="宋体" w:cs="宋体"/>
                <w:szCs w:val="21"/>
              </w:rPr>
            </w:pPr>
          </w:p>
        </w:tc>
        <w:tc>
          <w:tcPr>
            <w:tcW w:w="10004" w:type="dxa"/>
            <w:vAlign w:val="center"/>
          </w:tcPr>
          <w:p>
            <w:pPr>
              <w:spacing w:line="280" w:lineRule="exact"/>
              <w:ind w:firstLine="420" w:firstLineChars="200"/>
              <w:rPr>
                <w:rFonts w:hint="eastAsia"/>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环境、职业健康安全目标及管理方案，总经理李长杰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E6.2.1</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hint="eastAsia" w:ascii="宋体" w:hAnsi="宋体" w:cs="宋体"/>
                <w:szCs w:val="21"/>
              </w:rPr>
            </w:pPr>
            <w:r>
              <w:rPr>
                <w:rFonts w:hint="eastAsia" w:ascii="宋体" w:hAnsi="宋体" w:cs="宋体"/>
                <w:szCs w:val="21"/>
              </w:rPr>
              <w:t>办公室涉及的目标及实现情况是：</w:t>
            </w:r>
          </w:p>
          <w:p>
            <w:pPr>
              <w:spacing w:line="280" w:lineRule="exact"/>
              <w:ind w:firstLine="420" w:firstLineChars="200"/>
              <w:rPr>
                <w:rFonts w:hint="eastAsia" w:ascii="宋体" w:hAnsi="宋体" w:cs="宋体"/>
                <w:szCs w:val="21"/>
              </w:rPr>
            </w:pPr>
            <w:r>
              <w:rPr>
                <w:rFonts w:hint="eastAsia" w:ascii="宋体" w:hAnsi="宋体" w:cs="宋体"/>
                <w:szCs w:val="21"/>
              </w:rPr>
              <w:t>——环境目标：</w:t>
            </w:r>
          </w:p>
          <w:p>
            <w:pPr>
              <w:spacing w:line="280" w:lineRule="exact"/>
              <w:ind w:firstLine="420" w:firstLineChars="200"/>
              <w:rPr>
                <w:rFonts w:hint="eastAsia" w:ascii="宋体" w:hAnsi="宋体" w:cs="宋体"/>
                <w:szCs w:val="21"/>
              </w:rPr>
            </w:pPr>
            <w:r>
              <w:rPr>
                <w:rFonts w:hint="eastAsia" w:ascii="宋体" w:hAnsi="宋体" w:cs="宋体"/>
                <w:szCs w:val="21"/>
              </w:rPr>
              <w:t xml:space="preserve">    指标：各类废弃物按规定处置率≥99%              完成情况：100%</w:t>
            </w:r>
          </w:p>
          <w:p>
            <w:pPr>
              <w:spacing w:line="280" w:lineRule="exact"/>
              <w:ind w:firstLine="420" w:firstLineChars="200"/>
              <w:rPr>
                <w:rFonts w:hint="eastAsia"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hint="eastAsia" w:ascii="宋体" w:hAnsi="宋体" w:cs="宋体"/>
                <w:szCs w:val="21"/>
              </w:rPr>
            </w:pPr>
            <w:r>
              <w:rPr>
                <w:rFonts w:hint="eastAsia" w:ascii="宋体" w:hAnsi="宋体" w:cs="宋体"/>
                <w:szCs w:val="21"/>
              </w:rPr>
              <w:t>具体由办公室按公司管理目标考核要求统计考核公司管理目标完成情况，提交管理评审会议。查到今年截止到4月1日的公司管理目标完成情况，各项目标均已完成，编制人李海强，审批人李长杰。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E 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按《环境因素识别评价管理程序》识别的重要环境因素</w:t>
            </w:r>
            <w:r>
              <w:rPr>
                <w:rFonts w:hint="eastAsia"/>
                <w:szCs w:val="21"/>
                <w:lang w:val="en-US" w:eastAsia="zh-CN"/>
              </w:rPr>
              <w:t>制</w:t>
            </w:r>
            <w:r>
              <w:rPr>
                <w:rFonts w:hint="eastAsia"/>
                <w:szCs w:val="21"/>
              </w:rPr>
              <w:t>定管理措施，制定</w:t>
            </w:r>
            <w:r>
              <w:rPr>
                <w:rFonts w:hint="eastAsia" w:ascii="宋体" w:hAnsi="宋体" w:cs="宋体"/>
                <w:szCs w:val="21"/>
              </w:rPr>
              <w:t>《环境运行控制程序》、《相关方管理程序》等文件；由办公室统一管理。销售过程中，运输环节由供方统一管理。基本不涉及重大法规要求的不可接受的环境和安全风险。</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E7.2</w:t>
            </w: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szCs w:val="21"/>
              </w:rPr>
              <w:t>公司对各岗位能力规定的要求包括了专业技能、岗位资格、能力、工作经验等。</w:t>
            </w:r>
            <w:r>
              <w:rPr>
                <w:rFonts w:hint="eastAsia" w:ascii="宋体" w:hAnsi="宋体" w:cs="宋体"/>
                <w:color w:val="000000"/>
                <w:kern w:val="0"/>
                <w:szCs w:val="21"/>
              </w:rPr>
              <w:t>提供《员工能力评定表》主要对公司骨干员工进行了能力的确认。危化品批发服务属于特殊过程，对相应岗位人员能力进行了确认。抽查</w:t>
            </w:r>
            <w:r>
              <w:rPr>
                <w:rFonts w:hint="eastAsia" w:ascii="宋体" w:hAnsi="宋体" w:cs="宋体"/>
                <w:szCs w:val="21"/>
              </w:rPr>
              <w:t>关键/特殊岗位供销部负责人李长杰的岗位能力评定表，分别从年龄、教育程度、经验、经历、技能要求等方面进行了评定，最终确认结果：满足要求。</w:t>
            </w:r>
            <w:r>
              <w:rPr>
                <w:rFonts w:hint="eastAsia" w:ascii="宋体" w:hAnsi="宋体" w:cs="宋体"/>
                <w:color w:val="000000"/>
                <w:kern w:val="0"/>
                <w:szCs w:val="21"/>
              </w:rPr>
              <w:t>总体评价：符合上岗要求，准予上岗。</w:t>
            </w:r>
          </w:p>
          <w:p>
            <w:pPr>
              <w:spacing w:line="280" w:lineRule="exact"/>
              <w:ind w:firstLine="420" w:firstLineChars="200"/>
              <w:rPr>
                <w:szCs w:val="21"/>
              </w:rPr>
            </w:pPr>
            <w:r>
              <w:rPr>
                <w:rFonts w:hint="eastAsia"/>
                <w:szCs w:val="21"/>
              </w:rPr>
              <w:t>查20</w:t>
            </w:r>
            <w:r>
              <w:rPr>
                <w:szCs w:val="21"/>
              </w:rPr>
              <w:t>20</w:t>
            </w:r>
            <w:r>
              <w:rPr>
                <w:rFonts w:hint="eastAsia"/>
                <w:szCs w:val="21"/>
              </w:rPr>
              <w:t>年培训计划培训，内容包括环境和职业健康安全基础知识培训</w:t>
            </w:r>
            <w:r>
              <w:rPr>
                <w:rFonts w:hint="eastAsia" w:ascii="宋体" w:hAnsi="宋体" w:cs="宋体"/>
                <w:szCs w:val="21"/>
              </w:rPr>
              <w:t>，方针目标</w:t>
            </w:r>
            <w:r>
              <w:rPr>
                <w:rFonts w:hint="eastAsia"/>
                <w:szCs w:val="21"/>
              </w:rPr>
              <w:t>，5</w:t>
            </w:r>
            <w:r>
              <w:rPr>
                <w:szCs w:val="21"/>
              </w:rPr>
              <w:t>S</w:t>
            </w:r>
            <w:r>
              <w:rPr>
                <w:rFonts w:hint="eastAsia"/>
                <w:szCs w:val="21"/>
              </w:rPr>
              <w:t>制度、管理体系标准、环境因素</w:t>
            </w:r>
            <w:r>
              <w:rPr>
                <w:szCs w:val="21"/>
              </w:rPr>
              <w:t>/</w:t>
            </w:r>
            <w:r>
              <w:rPr>
                <w:rFonts w:hint="eastAsia"/>
                <w:szCs w:val="21"/>
              </w:rPr>
              <w:t>危险源识别、评价与控制、内审员培训、安全及火灾应急培训等</w:t>
            </w:r>
            <w:r>
              <w:rPr>
                <w:szCs w:val="21"/>
              </w:rPr>
              <w:t>13</w:t>
            </w:r>
            <w:r>
              <w:rPr>
                <w:rFonts w:hint="eastAsia"/>
                <w:szCs w:val="21"/>
              </w:rPr>
              <w:t>项。</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ascii="宋体" w:hAnsi="宋体" w:cs="宋体"/>
                <w:szCs w:val="21"/>
              </w:rPr>
              <w:t>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14</w:t>
            </w:r>
            <w:r>
              <w:rPr>
                <w:rFonts w:hint="eastAsia"/>
                <w:szCs w:val="21"/>
              </w:rPr>
              <w:t>：对GB/T24001-2016环境管理体系标准进行了培训。培训老师：王老师，参加人员：各部门人员等。通过问答对理解情况进行考核，培训有效性评价结论为有效，评价人：李长杰。填表人：金燕，时间为2</w:t>
            </w:r>
            <w:r>
              <w:rPr>
                <w:szCs w:val="21"/>
              </w:rPr>
              <w:t>020.1.14</w:t>
            </w:r>
          </w:p>
          <w:p>
            <w:pPr>
              <w:spacing w:line="280" w:lineRule="exact"/>
              <w:ind w:firstLine="420" w:firstLineChars="200"/>
              <w:rPr>
                <w:szCs w:val="21"/>
              </w:rPr>
            </w:pPr>
            <w:r>
              <w:rPr>
                <w:rFonts w:hint="eastAsia"/>
                <w:szCs w:val="21"/>
              </w:rPr>
              <w:t>2、</w:t>
            </w:r>
            <w:r>
              <w:rPr>
                <w:rFonts w:hint="eastAsia" w:ascii="宋体" w:hAnsi="宋体" w:cs="宋体"/>
                <w:szCs w:val="21"/>
              </w:rPr>
              <w:t>20</w:t>
            </w:r>
            <w:r>
              <w:rPr>
                <w:rFonts w:ascii="宋体" w:hAnsi="宋体" w:cs="宋体"/>
                <w:szCs w:val="21"/>
              </w:rPr>
              <w:t>20</w:t>
            </w:r>
            <w:r>
              <w:rPr>
                <w:rFonts w:hint="eastAsia" w:ascii="宋体" w:hAnsi="宋体" w:cs="宋体"/>
                <w:szCs w:val="21"/>
              </w:rPr>
              <w:t>-</w:t>
            </w:r>
            <w:r>
              <w:rPr>
                <w:rFonts w:ascii="宋体" w:hAnsi="宋体" w:cs="宋体"/>
                <w:szCs w:val="21"/>
              </w:rPr>
              <w:t>1</w:t>
            </w:r>
            <w:r>
              <w:rPr>
                <w:rFonts w:hint="eastAsia" w:ascii="宋体" w:hAnsi="宋体" w:cs="宋体"/>
                <w:szCs w:val="21"/>
              </w:rPr>
              <w:t>-</w:t>
            </w:r>
            <w:r>
              <w:rPr>
                <w:szCs w:val="21"/>
              </w:rPr>
              <w:t>16</w:t>
            </w:r>
            <w:r>
              <w:rPr>
                <w:rFonts w:hint="eastAsia"/>
                <w:szCs w:val="21"/>
              </w:rPr>
              <w:t>：对环境管理体系文件进行培训，参加人：各部门负责人及主要员工等，培训老师：李海强。通过问答对理解情况进行考核，考核结果：全部通过。验证人：李长杰。</w:t>
            </w:r>
          </w:p>
          <w:p>
            <w:pPr>
              <w:spacing w:line="280" w:lineRule="exact"/>
              <w:ind w:firstLine="420" w:firstLineChars="200"/>
              <w:rPr>
                <w:szCs w:val="21"/>
              </w:rPr>
            </w:pPr>
            <w:r>
              <w:rPr>
                <w:rFonts w:hint="eastAsia"/>
                <w:szCs w:val="21"/>
              </w:rPr>
              <w:t>3、20</w:t>
            </w:r>
            <w:r>
              <w:rPr>
                <w:szCs w:val="21"/>
              </w:rPr>
              <w:t>20</w:t>
            </w:r>
            <w:r>
              <w:rPr>
                <w:rFonts w:hint="eastAsia"/>
                <w:szCs w:val="21"/>
              </w:rPr>
              <w:t>-</w:t>
            </w:r>
            <w:r>
              <w:rPr>
                <w:szCs w:val="21"/>
              </w:rPr>
              <w:t>1</w:t>
            </w:r>
            <w:r>
              <w:rPr>
                <w:rFonts w:hint="eastAsia"/>
                <w:szCs w:val="21"/>
              </w:rPr>
              <w:t>-</w:t>
            </w:r>
            <w:r>
              <w:rPr>
                <w:szCs w:val="21"/>
              </w:rPr>
              <w:t>17</w:t>
            </w:r>
            <w:r>
              <w:rPr>
                <w:rFonts w:hint="eastAsia"/>
                <w:szCs w:val="21"/>
              </w:rPr>
              <w:t>：进行了环境因素识别培训，内容包括环境因素识别与评价控制程序及具体的实施要求，培训老师：王老师。参加人：所有员工。通过问答对理解情况进行考核，考核结果：全部通过。验证人：李长杰。</w:t>
            </w:r>
          </w:p>
          <w:p>
            <w:pPr>
              <w:spacing w:line="280" w:lineRule="exact"/>
              <w:ind w:firstLine="420" w:firstLineChars="200"/>
              <w:rPr>
                <w:b/>
                <w:szCs w:val="21"/>
              </w:rPr>
            </w:pPr>
            <w:r>
              <w:rPr>
                <w:rFonts w:hint="eastAsia"/>
                <w:szCs w:val="21"/>
              </w:rPr>
              <w:t>特殊工种：无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通过学习、宣传等方法使在组织控制范围内的相关工作人员知道环境方针；相关的环境目标；员工对环境管理体系有效性的贡献，包括改进质量环境绩效的益处；不符合环境管理体系要求的后果。</w:t>
            </w:r>
          </w:p>
          <w:p>
            <w:pPr>
              <w:spacing w:line="280" w:lineRule="exact"/>
              <w:ind w:firstLine="420" w:firstLineChars="200"/>
              <w:rPr>
                <w:b/>
                <w:szCs w:val="21"/>
              </w:rPr>
            </w:pPr>
            <w:r>
              <w:rPr>
                <w:rFonts w:hint="eastAsia"/>
                <w:szCs w:val="21"/>
              </w:rPr>
              <w:t>询问办公室供销部朱华强知道公司方针，知道所在的工作岗位的环境目标，也了解自己的工作好坏会影响组织资环境管理体系的有效运行。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二级文件：公司编制了程序文件，包括环境标准要求的所有程序。</w:t>
            </w:r>
          </w:p>
          <w:p>
            <w:pPr>
              <w:spacing w:line="280" w:lineRule="exact"/>
              <w:ind w:firstLine="420" w:firstLineChars="200"/>
              <w:rPr>
                <w:szCs w:val="21"/>
              </w:rPr>
            </w:pPr>
            <w:r>
              <w:rPr>
                <w:rFonts w:hint="eastAsia"/>
                <w:szCs w:val="21"/>
              </w:rPr>
              <w:t>三层次文件：制度和作业指导书，外来文件：包括产品国家标准，环境及运行记录，满足公司目前的管理体系运行的需要。体系文件基本能保证有效性和效率的要求。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公司编制并实施了《文件管理程序》，文件包括：手册、三体系的程序文件、危化品批发过程质量检查考核标准、废弃物管理制度、安全教育管理制度等。</w:t>
            </w:r>
          </w:p>
          <w:p>
            <w:pPr>
              <w:snapToGrid w:val="0"/>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查管理手册、程序文件等文件，编制：办公室，审核：李海强，批准：李长杰，</w:t>
            </w:r>
            <w:r>
              <w:rPr>
                <w:rFonts w:hint="eastAsia" w:ascii="宋体" w:hAnsi="宋体" w:cs="宋体"/>
                <w:szCs w:val="21"/>
              </w:rPr>
              <w:t>2020年1月1</w:t>
            </w:r>
            <w:r>
              <w:rPr>
                <w:rFonts w:ascii="宋体" w:hAnsi="宋体" w:cs="宋体"/>
                <w:szCs w:val="21"/>
              </w:rPr>
              <w:t>3</w:t>
            </w:r>
            <w:r>
              <w:rPr>
                <w:rFonts w:hint="eastAsia" w:ascii="宋体" w:hAnsi="宋体" w:cs="宋体"/>
                <w:szCs w:val="21"/>
              </w:rPr>
              <w:t>日</w:t>
            </w:r>
            <w:r>
              <w:rPr>
                <w:rFonts w:hint="eastAsia"/>
                <w:szCs w:val="21"/>
              </w:rPr>
              <w:t>，查文件编审批手续齐全、文件清晰、编号符合文件控制程序要求。查办公室文件，都有受控标识，有效版本。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查外来文件：与环境管理体系运行有关的国家法律法规、标准等；行业、地方颁布的条例、标准、规范、规程、办法等，查外来文件具体有环境管理体系标准管理体系标准等，如</w:t>
            </w:r>
            <w:r>
              <w:rPr>
                <w:rFonts w:hint="eastAsia" w:ascii="宋体" w:hAnsi="宋体" w:cs="宋体"/>
                <w:szCs w:val="21"/>
              </w:rPr>
              <w:t>环保法、消防法、安全生产法、产品质量法、突发事件应对法、水污染防治法及其实施细则、国家危险废物名录、上海是危险化学品安全管理办法、上海大气污染防治条例、上海市安全生产条例</w:t>
            </w:r>
            <w:r>
              <w:rPr>
                <w:rFonts w:hint="eastAsia"/>
                <w:szCs w:val="21"/>
              </w:rPr>
              <w:t>等。</w:t>
            </w:r>
          </w:p>
          <w:p>
            <w:pPr>
              <w:spacing w:line="280" w:lineRule="exact"/>
              <w:ind w:firstLine="420" w:firstLineChars="200"/>
              <w:rPr>
                <w:szCs w:val="21"/>
              </w:rPr>
            </w:pPr>
            <w:r>
              <w:rPr>
                <w:rFonts w:hint="eastAsia"/>
                <w:szCs w:val="21"/>
              </w:rPr>
              <w:t>查文件发放：办公室</w:t>
            </w:r>
            <w:r>
              <w:rPr>
                <w:rFonts w:hint="eastAsia" w:ascii="宋体" w:hAnsi="宋体" w:cs="宋体"/>
                <w:szCs w:val="21"/>
              </w:rPr>
              <w:t>20</w:t>
            </w:r>
            <w:r>
              <w:rPr>
                <w:rFonts w:ascii="宋体" w:hAnsi="宋体" w:cs="宋体"/>
                <w:szCs w:val="21"/>
              </w:rPr>
              <w:t>20</w:t>
            </w:r>
            <w:r>
              <w:rPr>
                <w:rFonts w:hint="eastAsia" w:ascii="宋体" w:hAnsi="宋体" w:cs="宋体"/>
                <w:szCs w:val="21"/>
              </w:rPr>
              <w:t>年1月1</w:t>
            </w:r>
            <w:r>
              <w:rPr>
                <w:rFonts w:ascii="宋体" w:hAnsi="宋体" w:cs="宋体"/>
                <w:szCs w:val="21"/>
              </w:rPr>
              <w:t>3</w:t>
            </w:r>
            <w:r>
              <w:rPr>
                <w:rFonts w:hint="eastAsia" w:ascii="宋体" w:hAnsi="宋体" w:cs="宋体"/>
                <w:szCs w:val="21"/>
              </w:rPr>
              <w:t>日</w:t>
            </w:r>
            <w:r>
              <w:rPr>
                <w:rFonts w:hint="eastAsia"/>
                <w:szCs w:val="21"/>
              </w:rPr>
              <w:t>下发了环境管理手册、程序文件等文件。</w:t>
            </w:r>
          </w:p>
          <w:p>
            <w:pPr>
              <w:spacing w:line="280" w:lineRule="exact"/>
              <w:ind w:firstLine="420" w:firstLineChars="200"/>
              <w:rPr>
                <w:szCs w:val="21"/>
              </w:rPr>
            </w:pPr>
            <w:r>
              <w:rPr>
                <w:rFonts w:hint="eastAsia"/>
                <w:szCs w:val="21"/>
              </w:rPr>
              <w:t>查办公室文件有标识，检索方便，文件夹存放于文件柜内，防护符合要求。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提供了作废文件记录：有作废理由、作废日期及申请部门、审核人签字。记录控制基本有效。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主要为生活垃圾，办公室有垃圾篓集中倒入物业提供的垃圾桶由物业统一集中处理。危废（墨盒、硒鼓）排放等一般原供应商直接收回；火灾，能源资源消耗主要做好节能节水等工作。。</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rPr>
              <w:t>销售过程注意节水、节电、节油，人走关闭开关，现场采用节能灯，未发现有漏水和浪费电能的现象。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highlight w:val="yellow"/>
              </w:rPr>
              <w:t>公司办公室现场未发现有灭火器，也无消防安全检查相关记录，不符合要求。</w:t>
            </w:r>
          </w:p>
          <w:p>
            <w:pPr>
              <w:spacing w:line="280" w:lineRule="exact"/>
              <w:ind w:firstLine="422" w:firstLineChars="200"/>
              <w:rPr>
                <w:b/>
                <w:szCs w:val="21"/>
              </w:rPr>
            </w:pP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E8.2</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策划了应急预案包括触电、火灾、有毒气体中毒应急预案、中暑应急预案等应急预案。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宋体" w:hAnsi="宋体" w:cs="宋体"/>
                <w:szCs w:val="21"/>
              </w:rPr>
            </w:pPr>
            <w:r>
              <w:rPr>
                <w:rFonts w:hint="eastAsia"/>
                <w:szCs w:val="21"/>
              </w:rPr>
              <w:t>查消防灭火演练、医疗急救演练，演练时间20</w:t>
            </w:r>
            <w:r>
              <w:rPr>
                <w:szCs w:val="21"/>
              </w:rPr>
              <w:t>20.3.26</w:t>
            </w:r>
            <w:r>
              <w:rPr>
                <w:rFonts w:hint="eastAsia"/>
                <w:szCs w:val="21"/>
              </w:rPr>
              <w:t>，地点公司办公大楼前，对演练过程进行了描述，并对预案的有效性进行了评价，现场沟通。目前未发生火灾、人身伤害等事故。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管理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rFonts w:ascii="宋体" w:hAnsi="宋体" w:cs="宋体"/>
                <w:szCs w:val="21"/>
              </w:rPr>
            </w:pPr>
            <w:bookmarkStart w:id="0" w:name="_GoBack"/>
            <w:bookmarkEnd w:id="0"/>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E</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20</w:t>
            </w:r>
            <w:r>
              <w:rPr>
                <w:rFonts w:hint="eastAsia" w:ascii="宋体" w:hAnsi="宋体" w:cs="宋体"/>
                <w:szCs w:val="21"/>
              </w:rPr>
              <w:t>年1-</w:t>
            </w:r>
            <w:r>
              <w:rPr>
                <w:rFonts w:ascii="宋体" w:hAnsi="宋体" w:cs="宋体"/>
                <w:szCs w:val="21"/>
              </w:rPr>
              <w:t>4</w:t>
            </w:r>
            <w:r>
              <w:rPr>
                <w:rFonts w:hint="eastAsia" w:ascii="宋体" w:hAnsi="宋体" w:cs="宋体"/>
                <w:szCs w:val="21"/>
              </w:rPr>
              <w:t>月份的目标完成情况，公司及各部门的管理目标均能完成。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szCs w:val="21"/>
              </w:rPr>
            </w:pPr>
            <w:r>
              <w:rPr>
                <w:rFonts w:hint="eastAsia"/>
                <w:szCs w:val="21"/>
              </w:rPr>
              <w:t>E9.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依据IS14001:2015标准、体系文件、相关法律法规等.</w:t>
            </w:r>
          </w:p>
          <w:p>
            <w:pPr>
              <w:spacing w:line="280" w:lineRule="exact"/>
              <w:ind w:firstLine="420" w:firstLineChars="200"/>
              <w:rPr>
                <w:szCs w:val="21"/>
              </w:rPr>
            </w:pPr>
            <w:r>
              <w:rPr>
                <w:rFonts w:hint="eastAsia"/>
                <w:szCs w:val="21"/>
              </w:rPr>
              <w:t>提供2020年度《年度内部审核计划》，内审计划在5月份安排1次。明确审核目的、范围、依据、日期（2020.0</w:t>
            </w:r>
            <w:r>
              <w:rPr>
                <w:szCs w:val="21"/>
              </w:rPr>
              <w:t>5.8</w:t>
            </w:r>
            <w:r>
              <w:rPr>
                <w:rFonts w:hint="eastAsia"/>
                <w:szCs w:val="21"/>
              </w:rPr>
              <w:t>），编制:李海强  审批：李长杰。</w:t>
            </w:r>
          </w:p>
          <w:p>
            <w:pPr>
              <w:spacing w:line="280" w:lineRule="exact"/>
              <w:ind w:firstLine="420" w:firstLineChars="200"/>
              <w:rPr>
                <w:szCs w:val="21"/>
              </w:rPr>
            </w:pPr>
            <w:r>
              <w:rPr>
                <w:rFonts w:hint="eastAsia"/>
                <w:szCs w:val="21"/>
              </w:rPr>
              <w:t>提供E《内部审核计划》；内部审核计划日程安排：2020.0</w:t>
            </w:r>
            <w:r>
              <w:rPr>
                <w:szCs w:val="21"/>
              </w:rPr>
              <w:t>5</w:t>
            </w:r>
            <w:r>
              <w:rPr>
                <w:rFonts w:hint="eastAsia"/>
                <w:szCs w:val="21"/>
              </w:rPr>
              <w:t>.</w:t>
            </w:r>
            <w:r>
              <w:rPr>
                <w:szCs w:val="21"/>
              </w:rPr>
              <w:t>1</w:t>
            </w:r>
            <w:r>
              <w:rPr>
                <w:rFonts w:hint="eastAsia"/>
                <w:szCs w:val="21"/>
              </w:rPr>
              <w:t>8，组长：李海强，组员：金燕，有培训记录和总经理的任命书；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计划内容涉及各部门，条款覆盖整个体系，时间安排合理。同时考虑到互查的公正性。实际审核：2020.0</w:t>
            </w:r>
            <w:r>
              <w:rPr>
                <w:szCs w:val="21"/>
              </w:rPr>
              <w:t>5</w:t>
            </w:r>
            <w:r>
              <w:rPr>
                <w:rFonts w:hint="eastAsia"/>
                <w:szCs w:val="21"/>
              </w:rPr>
              <w:t>.</w:t>
            </w:r>
            <w:r>
              <w:rPr>
                <w:szCs w:val="21"/>
              </w:rPr>
              <w:t>1</w:t>
            </w:r>
            <w:r>
              <w:rPr>
                <w:rFonts w:hint="eastAsia"/>
                <w:szCs w:val="21"/>
              </w:rPr>
              <w:t>8，有签到表。</w:t>
            </w:r>
          </w:p>
          <w:p>
            <w:pPr>
              <w:spacing w:line="280" w:lineRule="exact"/>
              <w:ind w:firstLine="420" w:firstLineChars="200"/>
              <w:rPr>
                <w:szCs w:val="21"/>
              </w:rPr>
            </w:pPr>
            <w:r>
              <w:rPr>
                <w:rFonts w:hint="eastAsia"/>
                <w:szCs w:val="21"/>
              </w:rPr>
              <w:t>查《内审检查表》，有管理层、办公室、供销部、财务部等部门的审核记录，条款与策划一致，记录真实、完整。包括E体系所有条款，没有遗漏。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个，未向公司客户发放安全告知书，为一般不符合。</w:t>
            </w:r>
          </w:p>
          <w:p>
            <w:pPr>
              <w:spacing w:line="280" w:lineRule="exact"/>
              <w:rPr>
                <w:rFonts w:ascii="宋体" w:hAnsi="宋体" w:cs="宋体"/>
                <w:szCs w:val="21"/>
              </w:rPr>
            </w:pPr>
            <w:r>
              <w:rPr>
                <w:rFonts w:hint="eastAsia"/>
                <w:szCs w:val="21"/>
              </w:rPr>
              <w:t>对于不符合项所采取的纠正等措施，各内审员于5月2</w:t>
            </w:r>
            <w:r>
              <w:rPr>
                <w:szCs w:val="21"/>
              </w:rPr>
              <w:t>0</w:t>
            </w:r>
            <w:r>
              <w:rPr>
                <w:rFonts w:hint="eastAsia"/>
                <w:szCs w:val="21"/>
              </w:rPr>
              <w:t>日进行了验证。上述内容记录完整。提供《内部审核报告》，结论： 公司建立的环境/职业健康安全管理体系基本符合IS14001：2015标准要求。管理体系的运行是适宜的、充分的、有效的。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E10.2</w:t>
            </w:r>
          </w:p>
        </w:tc>
        <w:tc>
          <w:tcPr>
            <w:tcW w:w="10004" w:type="dxa"/>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szCs w:val="21"/>
              </w:rPr>
            </w:pPr>
            <w:r>
              <w:rPr>
                <w:rFonts w:hint="eastAsia"/>
                <w:szCs w:val="21"/>
              </w:rPr>
              <w:t>审核周期内，没有发生环境方面的事故。</w:t>
            </w: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Internatinal Standard united Certificatin C.,Ltd.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47013"/>
    <w:rsid w:val="0016036E"/>
    <w:rsid w:val="001937C7"/>
    <w:rsid w:val="001945D7"/>
    <w:rsid w:val="001A05B6"/>
    <w:rsid w:val="001A3B63"/>
    <w:rsid w:val="001C57A3"/>
    <w:rsid w:val="001F0E7B"/>
    <w:rsid w:val="00234300"/>
    <w:rsid w:val="002533F4"/>
    <w:rsid w:val="00284E03"/>
    <w:rsid w:val="00287457"/>
    <w:rsid w:val="002B0764"/>
    <w:rsid w:val="002B36EC"/>
    <w:rsid w:val="002C05A5"/>
    <w:rsid w:val="002C22A6"/>
    <w:rsid w:val="002E29A0"/>
    <w:rsid w:val="002E3BA3"/>
    <w:rsid w:val="002E55EA"/>
    <w:rsid w:val="002F05BD"/>
    <w:rsid w:val="003015FB"/>
    <w:rsid w:val="003273C2"/>
    <w:rsid w:val="003445A0"/>
    <w:rsid w:val="00382525"/>
    <w:rsid w:val="00384FEF"/>
    <w:rsid w:val="00397D3F"/>
    <w:rsid w:val="003C254E"/>
    <w:rsid w:val="003E434A"/>
    <w:rsid w:val="0042030E"/>
    <w:rsid w:val="0043712F"/>
    <w:rsid w:val="004450A7"/>
    <w:rsid w:val="0047490C"/>
    <w:rsid w:val="00475C70"/>
    <w:rsid w:val="004819AB"/>
    <w:rsid w:val="004A1CD5"/>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26B05"/>
    <w:rsid w:val="00646303"/>
    <w:rsid w:val="0066353B"/>
    <w:rsid w:val="00672093"/>
    <w:rsid w:val="00672CC5"/>
    <w:rsid w:val="00680222"/>
    <w:rsid w:val="006842EC"/>
    <w:rsid w:val="006C283F"/>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21B5"/>
    <w:rsid w:val="00834CE8"/>
    <w:rsid w:val="0085042B"/>
    <w:rsid w:val="008631F9"/>
    <w:rsid w:val="008A1509"/>
    <w:rsid w:val="008B3B2F"/>
    <w:rsid w:val="008C01A2"/>
    <w:rsid w:val="008D2E87"/>
    <w:rsid w:val="008D3475"/>
    <w:rsid w:val="00902A7F"/>
    <w:rsid w:val="0092791F"/>
    <w:rsid w:val="00954D65"/>
    <w:rsid w:val="00955C0E"/>
    <w:rsid w:val="00976860"/>
    <w:rsid w:val="00991AEB"/>
    <w:rsid w:val="009977CF"/>
    <w:rsid w:val="009B1072"/>
    <w:rsid w:val="009E030A"/>
    <w:rsid w:val="00A01526"/>
    <w:rsid w:val="00A30F85"/>
    <w:rsid w:val="00A52229"/>
    <w:rsid w:val="00A76F84"/>
    <w:rsid w:val="00A86196"/>
    <w:rsid w:val="00A94706"/>
    <w:rsid w:val="00AE6698"/>
    <w:rsid w:val="00B007F3"/>
    <w:rsid w:val="00B119B7"/>
    <w:rsid w:val="00B361C1"/>
    <w:rsid w:val="00B531A8"/>
    <w:rsid w:val="00B53B05"/>
    <w:rsid w:val="00B6507C"/>
    <w:rsid w:val="00BB361C"/>
    <w:rsid w:val="00BD6986"/>
    <w:rsid w:val="00C277AC"/>
    <w:rsid w:val="00C41F32"/>
    <w:rsid w:val="00C4272D"/>
    <w:rsid w:val="00C44388"/>
    <w:rsid w:val="00C55A7B"/>
    <w:rsid w:val="00C60EB8"/>
    <w:rsid w:val="00C827AA"/>
    <w:rsid w:val="00C856E9"/>
    <w:rsid w:val="00C94573"/>
    <w:rsid w:val="00CA1BE3"/>
    <w:rsid w:val="00CD1E5C"/>
    <w:rsid w:val="00CD4ED7"/>
    <w:rsid w:val="00CD58BC"/>
    <w:rsid w:val="00D05DB2"/>
    <w:rsid w:val="00D6037A"/>
    <w:rsid w:val="00D937E0"/>
    <w:rsid w:val="00DA100D"/>
    <w:rsid w:val="00DE1A2C"/>
    <w:rsid w:val="00DE2FCE"/>
    <w:rsid w:val="00DE367C"/>
    <w:rsid w:val="00DF19AB"/>
    <w:rsid w:val="00E0114F"/>
    <w:rsid w:val="00E11BD3"/>
    <w:rsid w:val="00E17655"/>
    <w:rsid w:val="00E219A3"/>
    <w:rsid w:val="00E41911"/>
    <w:rsid w:val="00E556FE"/>
    <w:rsid w:val="00E944DC"/>
    <w:rsid w:val="00E97654"/>
    <w:rsid w:val="00EA2EA2"/>
    <w:rsid w:val="00EB1A5C"/>
    <w:rsid w:val="00EB6AAC"/>
    <w:rsid w:val="00ED41DC"/>
    <w:rsid w:val="00EE1FA2"/>
    <w:rsid w:val="00EE24F4"/>
    <w:rsid w:val="00F01F3E"/>
    <w:rsid w:val="00F05246"/>
    <w:rsid w:val="00F11424"/>
    <w:rsid w:val="00F13731"/>
    <w:rsid w:val="00F43CC1"/>
    <w:rsid w:val="00F47194"/>
    <w:rsid w:val="00F5455B"/>
    <w:rsid w:val="00F62C59"/>
    <w:rsid w:val="00FB5026"/>
    <w:rsid w:val="00FB6FAA"/>
    <w:rsid w:val="00FF0A51"/>
    <w:rsid w:val="00FF1D21"/>
    <w:rsid w:val="0A755CD1"/>
    <w:rsid w:val="11B844E6"/>
    <w:rsid w:val="210D3FE0"/>
    <w:rsid w:val="32007CB0"/>
    <w:rsid w:val="4DED56EF"/>
    <w:rsid w:val="65AF64FD"/>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959</Words>
  <Characters>5467</Characters>
  <Lines>45</Lines>
  <Paragraphs>12</Paragraphs>
  <TotalTime>70</TotalTime>
  <ScaleCrop>false</ScaleCrop>
  <LinksUpToDate>false</LinksUpToDate>
  <CharactersWithSpaces>6414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2020-06-25T00:37:30Z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