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0613-2022-Q-2024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西安麦数信息科技有限公司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2023-N1QMS-2263290</w:t>
            </w:r>
          </w:p>
        </w:tc>
        <w:tc>
          <w:tcPr>
            <w:tcW w:w="3145" w:type="dxa"/>
            <w:vAlign w:val="center"/>
          </w:tcPr>
          <w:p w:rsidR="00F9189D">
            <w:pPr>
              <w:spacing w:line="360" w:lineRule="auto"/>
              <w:jc w:val="center"/>
              <w:rPr>
                <w:b/>
                <w:szCs w:val="21"/>
              </w:rPr>
            </w:pPr>
            <w:r>
              <w:rPr>
                <w:b/>
                <w:szCs w:val="21"/>
              </w:rPr>
              <w:t>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2024年09月18日 上午至2024年09月18日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陕西省西安市国家民用航天产业基地飞天路588号北航科技园1号楼5层502室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陕西省西安市国家民用航天产业基地飞天路588号北航科技园1号楼5层502室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